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Pr="00B56CB7" w:rsidRDefault="003B1D26">
      <w:pPr>
        <w:ind w:left="5669"/>
        <w:jc w:val="left"/>
        <w:rPr>
          <w:rFonts w:eastAsia="Times New Roman"/>
          <w:b/>
          <w:i/>
          <w:szCs w:val="20"/>
          <w:u w:val="thick"/>
        </w:rPr>
      </w:pPr>
      <w:r w:rsidRPr="00B56CB7">
        <w:rPr>
          <w:rFonts w:eastAsia="Times New Roman"/>
          <w:b/>
          <w:i/>
          <w:szCs w:val="20"/>
          <w:u w:val="thick"/>
        </w:rPr>
        <w:t>Projekt</w:t>
      </w:r>
    </w:p>
    <w:p w:rsidR="00A77B3E" w:rsidRPr="00B56CB7" w:rsidRDefault="00F40FE8">
      <w:pPr>
        <w:ind w:left="5669"/>
        <w:jc w:val="left"/>
        <w:rPr>
          <w:rFonts w:eastAsia="Times New Roman"/>
          <w:szCs w:val="20"/>
        </w:rPr>
      </w:pPr>
      <w:r>
        <w:rPr>
          <w:rFonts w:eastAsia="Times New Roman"/>
          <w:b/>
          <w:i/>
          <w:szCs w:val="20"/>
          <w:u w:val="thick"/>
        </w:rPr>
        <w:t>Druk nr 325</w:t>
      </w:r>
    </w:p>
    <w:p w:rsidR="00A77B3E" w:rsidRPr="00B56CB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56CB7" w:rsidRDefault="00A77B3E">
      <w:pPr>
        <w:ind w:left="5669"/>
        <w:jc w:val="left"/>
        <w:rPr>
          <w:rFonts w:eastAsia="Times New Roman"/>
          <w:szCs w:val="20"/>
        </w:rPr>
      </w:pPr>
    </w:p>
    <w:p w:rsidR="00A77B3E" w:rsidRPr="00B56CB7" w:rsidRDefault="003B1D26">
      <w:pPr>
        <w:jc w:val="center"/>
        <w:rPr>
          <w:b/>
          <w:caps/>
          <w:szCs w:val="20"/>
        </w:rPr>
      </w:pPr>
      <w:r w:rsidRPr="00B56CB7">
        <w:rPr>
          <w:b/>
          <w:caps/>
          <w:szCs w:val="20"/>
        </w:rPr>
        <w:t>Uchwała nr ....................</w:t>
      </w:r>
      <w:r w:rsidRPr="00B56CB7">
        <w:rPr>
          <w:b/>
          <w:caps/>
          <w:szCs w:val="20"/>
        </w:rPr>
        <w:br/>
        <w:t>Rady Miasta Chorzów</w:t>
      </w:r>
    </w:p>
    <w:p w:rsidR="00A77B3E" w:rsidRPr="00B56CB7" w:rsidRDefault="003B1D26">
      <w:pPr>
        <w:spacing w:before="280" w:after="280"/>
        <w:jc w:val="center"/>
        <w:rPr>
          <w:b/>
          <w:caps/>
          <w:szCs w:val="20"/>
        </w:rPr>
      </w:pPr>
      <w:r w:rsidRPr="00B56CB7">
        <w:rPr>
          <w:szCs w:val="20"/>
        </w:rPr>
        <w:t>z dnia .................... 2025 r.</w:t>
      </w:r>
    </w:p>
    <w:p w:rsidR="00A77B3E" w:rsidRPr="00B56CB7" w:rsidRDefault="003B1D26">
      <w:pPr>
        <w:keepNext/>
        <w:spacing w:after="480"/>
        <w:jc w:val="center"/>
        <w:rPr>
          <w:szCs w:val="20"/>
        </w:rPr>
      </w:pPr>
      <w:r w:rsidRPr="00B56CB7">
        <w:rPr>
          <w:b/>
          <w:szCs w:val="20"/>
        </w:rPr>
        <w:t>w sprawie lokalizacji inwestycji mieszkaniowej na terenie położonym w rejonie ul. Żółkiewskiego w Chorzowie</w:t>
      </w:r>
    </w:p>
    <w:p w:rsidR="00A77B3E" w:rsidRPr="00B56CB7" w:rsidRDefault="003B1D26">
      <w:pPr>
        <w:keepLines/>
        <w:spacing w:before="120" w:after="120"/>
        <w:ind w:firstLine="283"/>
        <w:rPr>
          <w:szCs w:val="20"/>
        </w:rPr>
      </w:pPr>
      <w:r w:rsidRPr="00B56CB7">
        <w:rPr>
          <w:szCs w:val="20"/>
        </w:rPr>
        <w:t>Na podstawie art.18 ust.2 pkt 15 ustawy z dnia 8 marca 1990 r. o samorządzie gminnym (t.j. Dz.U. z 2025 r. poz.1153) oraz art.70 ustawy z dnia 7 lipca 2023 r. o zmianie ustawy o planowaniu i zagospodarowaniu przestrzennym oraz niektórych innych ustaw (Dz.U. z 2023 r. poz.1688 z późn. zm.) w związku z art.7 ust.4 i art.8 ust.1 ustawy z dnia 5 lipca 2018 r. o ułatwieniach w przygotowaniu i realizacji inwestycji mieszkaniowych oraz inwestycji towarzyszących (t.j. Dz.U. z 2024 r. poz.195 z późn. zm.)</w:t>
      </w:r>
    </w:p>
    <w:p w:rsidR="00A77B3E" w:rsidRPr="00B56CB7" w:rsidRDefault="003B1D26">
      <w:pPr>
        <w:spacing w:before="120" w:after="120"/>
        <w:jc w:val="center"/>
        <w:rPr>
          <w:b/>
          <w:szCs w:val="20"/>
        </w:rPr>
      </w:pPr>
      <w:r w:rsidRPr="00B56CB7">
        <w:rPr>
          <w:b/>
          <w:szCs w:val="20"/>
        </w:rPr>
        <w:t>Rada Miasta Chorzów</w:t>
      </w:r>
      <w:r w:rsidRPr="00B56CB7">
        <w:rPr>
          <w:b/>
          <w:szCs w:val="20"/>
        </w:rPr>
        <w:br/>
        <w:t>uchwala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1.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Ustala się lokalizację inwestycji mieszkaniowej polegającej na budowie budynków mieszkalnych wielorodzinnych wraz z niezbędną infrastrukturą techniczną na terenie położonym przy ul. Żółkiewskiego w Chorzowie, na terenie nieruchomości gruntowej - działka o numerze ewidencyjnym 1689/22, obręb 0003, dla której Sąd Rejonowy w Chorzowie prowadzi księgę wieczystą pod numerem KA1C/00012677/7.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2.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Teren objęty inwestycją znajduje się w granicach Miasta Chorzów w rejonie ul. Żółkiewskiego, a jego granice określa załącznik nr 1 do niniejszej uchwały.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3.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Dla budynków mieszkalnych ustala się powierzchnię użytkową mieszkań (PUM):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1) minimalną – 2000 m²;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2) maksymalną – 5500 m².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4.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Dla inwestycji, o której mowa w § 1 niniejszej uchwały ustala się liczbę mieszkań: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1) minimalną – 50;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2) maksymalną – 100.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5.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Na terenie nie przewiduje się lokalizacji działalności handlowej lub usługowej na terenie objętym inwestycją.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6.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1. Ustala się zmiany w dotychczasowym sposobie zagospodarowania i uzbrojenia terenu: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 xml:space="preserve">1) Teren, na którym planowana jest lokalizacja inwestycji mieszkaniowej znajduje się na obszarze zabudowanym budynkiem handlowym, innymi budynkami niemieszkalnymi i wiatami. Na działce znajduje się sieć wodociągowa, studnie kanalizacyjne oraz napowietrzna infrastruktura </w:t>
      </w:r>
      <w:r w:rsidRPr="00B56CB7">
        <w:rPr>
          <w:szCs w:val="20"/>
        </w:rPr>
        <w:lastRenderedPageBreak/>
        <w:t>elektroenergetyczna. Teren w całości utwardzony niegdyś wykorzystywany w celach przemysłowych (pompownia), a obecnie wykorzystywany jako skup złomu i surowców wtórnych;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2) W związku z planowaną inwestycją istniejące zabudowania i tereny utwardzone przeznaczone są do rozbiórki. Instalacje infrastruktury technicznej zlokalizowane na działce kolidujące z planowaną inwestycją przeznaczone są do rozbiórki lub przebudowy. Projektowane zamierzenie powoduje zmianę dotychczasowego sposobu użytkowania terenu przemysłowego wprowadzając na teren opracowania funkcję mieszkaniową;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3) Planowana jest budowa dwóch budynków wielorodzinnych z garażami podziemnymi w bryle budynku, budowa nowej, niezbędnej infrastruktury technicznej, utwardzeń, dojść i dojazdów oraz naziemnych miejsc postojowych. Nowe zagospodarowanie terenu przewiduje tereny zielone z powierzchnią biologicznie czynną, w tym tereny wypoczynku i rekreacji z placem zabaw oraz infrastrukturą techniczną;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4) Planowana jest budowa przyłączy: wodociągowego, kanalizacji sanitarnej, elektroenergetycznego i gazowego z sieci istniejących w ul. Kaliny;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5) Zjazd na teren inwestycji planowany jest od strony ul. Żółkiewskiego.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2. Dla terenu objętego inwestycją obowiązuje miejscowy plan ogólny zagospodarowania przestrzennego Miasta Chorzów, uchwalony uchwałą Nr XXII/430/2004 Rady Miasta Chorzów z dnia 1 lipca 2004 r. (t.j. Dz. Urz. Woj. Śląskiego z 2021 r. poz. 1100 z późn. zm.), w którym teren inwestycji oznaczony jest symbolem P/P,G i przeznaczony jako tereny produkcyjne.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7.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Powiązanie inwestycji mieszkaniowej z uzbrojeniem terenu: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1) Inwestycja znajduje się w sąsiedztwie ul. Żółkiewskiego oraz istniejących w ulicach i na terenie inwestycji sieci;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2) Ustala się zasady powiązania inwestycji z istniejącym uzbrojeniem terenu: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a) zaopatrzenie w wodę z istniejącej sieci wodociągowej w ul. Kaliny,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b) odprowadzenie ścieków do istniejącej sieci kanalizacji sanitarnej w ul. Kaliny,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c) odprowadzenie wód opadowych i roztopowych do szczelnego zbiornika na wody opadowe i roztopowe z wykorzystaniem do celów własnych. Nadmiar wód opadowych i roztopowych należy przetransportować do miejskiej oczyszczalni ścieków,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d) zaopatrzenie w energię elektryczną z projektowanej na terenie inwestycji, przyłącze do skrzynki na podstawie innych przepisów szczególnych i warunków gestora sieci,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e) zaopatrzenie w gaz z istniejącej sieci w ul. Kaliny.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3) Dopuszcza się przekładki istniejących sieci oraz wykonanie nowych sieci wraz z przyłączami do projektowanych budynków;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4) Ustala się dostęp do drogi publicznej przez istniejący zjazd z ul. Żółkiewskiego.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8.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1. Ustala się charakterystykę inwestycji mieszkaniowej: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1) Określenie średniego zapotrzebowania na media: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a) Woda na cele bytowe: max. 60,0 m³/dobę,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b) Woda ma cele przeciw pożarowe: max. 3l/s,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c) ścieki socjalno-bytowe: max. 60,0 m³/dobę,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d) odprowadzenie wód opadowych i roztopowych: max. 100,0 m³/s do projektowanego szczelnego zbiornika,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e) energia elektryczna: max. 545,0 kW,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f) gaz: max. 297 m³/h;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lastRenderedPageBreak/>
        <w:t>2) W zakresie zagospodarowania odpadów: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a) pomieszczenia w bryle budynku,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b) gromadzone odpady muszą być systematycznie wywożone przez uprawnionych do tego przedsiębiorców na zasadach obowiązujących w Mieście Chorzów;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3) Nakaz realizacji: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a) minimum 1,5 miejsca postojowego dla samochodu osobowego na jeden lokal mieszkalny,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b) miejsca postojowe sytuowane w bryle budynku,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c) dopuszcza się sytuowanie miejsc postojowych na terenie.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2. Planowany sposób zagospodarowania terenu oraz charakterystyka zabudowy, określone na załączniku nr 2 do niniejszej uchwały: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1) dwa budynki mieszkalne wielorodzinne z wbudowanym garażem;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2) układ komunikacji wewnętrznej (drogi, chodniki, parkingi);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3) elementy małej architektury;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4) place zabaw;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5) ogrodzenia;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6) zagospodarowanie terenu z wprowadzeniem zieleni urządzonej;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7) instalacje i przyłącza niezbędne do funkcjonowania budynku;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8) nasadzenia drzew i krzewów.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3. Charakterystyczne parametry techniczne inwestycji mieszkaniowej: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1) powierzchnia terenu inwestycji: 5124,00 m²;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2) powierzchnia zabudowy: od 20% do 25% powierzchni terenu inwestycji;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3) powierzchnia utwardzona max. 60% powierzchni terenu inwestycji;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4) powierzchnia biologicznie czynna: min. 25% powierzchni terenu inwestycji;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5) powierzchnia wypoczynku i rekreacji: nie mniej niż 50% powierzchni biologicznie czynnej;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6) powierzchnia użytkowa mieszkań: od 2000 m² do 5500 m²;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7) liczba mieszkań: od 50 do 100;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8) liczba mieszkańców: od 72 do 197;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9) wysokość zabudowy: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a) minimalnej wysokości nie określa się,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b) max. 25,0 m;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10) liczba kondygnacji nadziemnych: 7;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11) liczba kondygnacji podziemnych: 1;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12) kształt dachu: dach płaski o nachyleniu od 1º do 12º;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13) liczba miejsc parkingowych min. 1,5 miejsca parkingowego dla samochodu osobowego na lokal mieszkalny.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4. Inwestycja realizowana będzie w jednym etapie.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5. Planowany budynek wraz z niezbędną infrastrukturą nie będzie negatywnie oddziaływał na środowisko.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6. Ustala obowiązek nasadzeń drzew i krzewów.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lastRenderedPageBreak/>
        <w:t>§ 9.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Inwestycja spełnia warunki wynikające z art. 17 ustawy z dnia 5 lipca 2018 r. o ułatwieniach w przygotowaniu i realizacji inwestycji mieszkaniowych oraz inwestycji towarzyszących (t.j. Dz. U. z 2021 r. poz. 1538 z późn. zm.) w zakresie: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1) bezpośredniego dostępu do drogi publicznej przez planowany zjazd z ul. Piekarskiej oraz przez istniejący zjazd z ul. Żółkiewskiego na drogę wewnętrzną;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2) dostępu do sieci wodociągowej – z sieci istniejącej w ul. Kaliny;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3) dostępu do sieci kanalizacji sanitarnej – do istniejącej sieci kanalizacji sanitarnej w ul. Kaliny;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4) dostępu do cieci kanalizacji deszczowej – brak; wody deszczowe odprowadzone do projektowanego szczelnego zbiornika;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5) dostępu do sieci elektroenergetycznej – z projektowanej skrzynki i urządzeń na działce inwestora; lokalizacja skrzynki i jej przyłączenia do sieci na podstawie ustaleń z gestorem sieci;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6) odległości od przystanku komunikacyjnego – istniejący przystanek przy ul. Kaliny;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7) odległości od szkoły podstawowej – Szkoła Podstawowa nr 34 przy ul. Kaliny 55;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8) odległości od urządzonych terenów wypoczynku i rekreacji lub sportu: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a) skwer przy ul. Wrocławskiej, Farnej i Odrowążów z placem zabaw oraz zielenią,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b) teren w rejonie ul. Gagarina z placem zabaw i boiskami oraz Basenem i halą sportową przy ul. Granicznej.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10.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Wskazanie nieruchomości, na których mają być zlokalizowane obiekty objęte inwestycją mieszkaniową - działka o numerze ewidencyjnym 1689/22, obręb 0003, dla której Sąd Rejonowy w Chorzowie prowadzi księgę wieczystą pod numerem KA1C/00012677/7;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11.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Nie wskazuje się nieruchomości, w stosunku do których decyzja o pozwoleniu na budowę inwestycji mieszkaniowej ma wywołać skutek, o którym mowa w art. 35 ust. 1 ustawy o ułatwieniach w przygotowaniu i realizacji inwestycji mieszkaniowych oraz inwestycji towarzyszących.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12.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Wskazanie nieruchomości, o których mowa w art. 38 ust. 1 ustawy o ułatwieniach w przygotowaniu i realizacji inwestycji mieszkaniowych oraz inwestycji towarzyszących: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1) działka o numerze ewidencyjnym 1574/5, obręb 0003, dla której Sąd Rejonowy w Chorzowie prowadzi księgę wieczystą pod numerem KA1C/00010192/9;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2) działka o numerze ewidencyjnym 1568/8, obręb 0003, dla której Sąd Rejonowy w Chorzowie prowadzi księgę wieczystą pod numerem KA1C/00014736/3;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3) działka o numerze ewidencyjnym 1561/107, obręb 0003, dla której Sąd Rejonowy w Chorzowie prowadzi księgę wieczystą pod numerem KA1C/00007654/2;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4) działka o numerze ewidencyjnym 885/9, obręb 0003, dla której Sąd Rejonowy w Chorzowie prowadzi księgę wieczystą pod numerem KA1C/00008876/1;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5) działka o numerze ewidencyjnym 1675/16, obręb 0003, dla której Sąd Rejonowy w Chorzowie prowadzi księgę wieczystą pod numerem KA1C/00008876/1.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13.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Warunki wynikające z potrzeb ochrony środowiska i ochrony zabytków: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1) Teren nie jest objęty ochroną konserwatorską;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 xml:space="preserve">2) Należy uwzględnić wymogi wynikające z przepisów dotyczących ochrony środowiska na obszarze prowadzenia prac, a w szczególności ochronę gleby, zieleni, naturalnego ukształtowania terenu </w:t>
      </w:r>
      <w:r w:rsidRPr="00B56CB7">
        <w:rPr>
          <w:szCs w:val="20"/>
        </w:rPr>
        <w:lastRenderedPageBreak/>
        <w:t>i stosunków wodnych zgodnie z wymogami ustawy z dnia 27 kwietnia 2001 r. Prawo ochrony środowiska (t.j. Dz. U. z 2025 r. poz. 1080 z późn. zm.);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3) Należy uwzględnić przepisy wynikające z rozporządzenia Rady Ministrów z dnia 10 września 2019 r. w sprawie przedsięwzięć mogących znacząco oddziaływać na środowisko (t.j. Dz. U. z 2019 r. poz. 1839 z późn. zm.);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4) Należy uwzględnić wymogi wynikające z rozporządzenia Ministra Środowiska z dnia 1 września 2016 r. w sprawie sposobu prowadzenia oceny zanieczyszczenia powierzchni ziemi (Dz. U. z 2016 r. poz. 1395 z późn. zm.);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5) Należy uwzględnić wymogi § 11 wynikające z rozporządzenia Ministra Infrastruktury z dnia 12 kwietnia 2002 r. w sprawie warunków technicznych jakim powinny odpowiadać budynki i ich usytuowanie (t.j. Dz. U. z 2022 r. poz. 1225 z późn. zm.);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6) Należy uwzględnić wymogi wynikające z ustawy z dnia 16 kwietnia 2004 r. o ochronie przyrody (t.j. Dz. U. z 2024 r. poz. 1478 z późn. zm.);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7) Należy uwzględnić wymogi wynikające z ustawy z dnia 20 lipca 2017 r. Prawo wodne (t.j. Dz. U. z 2025 r. poz. 960 z późn. zm.).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14.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Warunki wynikające z uwarunkowań geologiczno-górniczych: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1) Przedmiotowy teren jest usytuowany w granicach udokumentowanych złóż węgla kamiennego „Polska-Wirek”;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2) Przedmiotowy teren jest usytuowany w granicach byłego terenu górniczego zlikwidowanej KWK „Polska” w Świętochłowicach;</w:t>
      </w:r>
    </w:p>
    <w:p w:rsidR="00A77B3E" w:rsidRPr="00B56CB7" w:rsidRDefault="003B1D26">
      <w:pPr>
        <w:spacing w:before="120" w:after="120"/>
        <w:rPr>
          <w:szCs w:val="20"/>
        </w:rPr>
      </w:pPr>
      <w:r w:rsidRPr="00B56CB7">
        <w:rPr>
          <w:szCs w:val="20"/>
        </w:rPr>
        <w:t>3) Przy realizacji inwestycji należy uwzględnić potrzebę zabezpieczenia obiektów przed skutkami eksploatacji górniczej w oparciu o informację o warunkach górniczo-geologicznych, opinię geotechniczną oraz dokumentację geologiczno-inżynierską.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15.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Niniejsza uchwała nie rodzi praw do terenu oraz nie narusza prawa własności i uprawnień osób trzecich.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16.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Wykonanie uchwały powierza się Prezydentowi Miasta Chorzów.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17.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Uchwała wchodzi w życie z dniem podjęcia.</w:t>
      </w:r>
    </w:p>
    <w:p w:rsidR="00947564" w:rsidRPr="00B56CB7" w:rsidRDefault="003B1D26">
      <w:pPr>
        <w:keepNext/>
        <w:spacing w:before="280"/>
        <w:jc w:val="center"/>
        <w:rPr>
          <w:szCs w:val="20"/>
        </w:rPr>
      </w:pPr>
      <w:r w:rsidRPr="00B56CB7">
        <w:rPr>
          <w:b/>
          <w:szCs w:val="20"/>
        </w:rPr>
        <w:t>§ 18. </w:t>
      </w:r>
    </w:p>
    <w:p w:rsidR="00A77B3E" w:rsidRPr="00B56CB7" w:rsidRDefault="003B1D26">
      <w:pPr>
        <w:keepLines/>
        <w:spacing w:before="120" w:after="120"/>
        <w:rPr>
          <w:szCs w:val="20"/>
        </w:rPr>
      </w:pPr>
      <w:r w:rsidRPr="00B56CB7">
        <w:rPr>
          <w:szCs w:val="20"/>
        </w:rPr>
        <w:t>Uchwała podlega publikacji w Dzienniku Urzędowym Województwa Śląskiego.</w:t>
      </w:r>
    </w:p>
    <w:p w:rsidR="00B56CB7" w:rsidRPr="00B56CB7" w:rsidRDefault="00B56CB7">
      <w:pPr>
        <w:keepLines/>
        <w:spacing w:before="120" w:after="120"/>
        <w:rPr>
          <w:szCs w:val="20"/>
        </w:rPr>
      </w:pPr>
    </w:p>
    <w:p w:rsidR="00B56CB7" w:rsidRPr="00B56CB7" w:rsidRDefault="00B56CB7">
      <w:pPr>
        <w:keepLines/>
        <w:spacing w:before="120" w:after="120"/>
        <w:rPr>
          <w:szCs w:val="20"/>
        </w:rPr>
      </w:pPr>
    </w:p>
    <w:p w:rsidR="00B56CB7" w:rsidRPr="00B56CB7" w:rsidRDefault="00B56CB7">
      <w:pPr>
        <w:keepLines/>
        <w:spacing w:before="120" w:after="120"/>
        <w:rPr>
          <w:b/>
          <w:i/>
          <w:szCs w:val="20"/>
        </w:rPr>
      </w:pPr>
      <w:r w:rsidRPr="00B56CB7">
        <w:rPr>
          <w:b/>
          <w:i/>
          <w:szCs w:val="20"/>
        </w:rPr>
        <w:t>RADCA PRAWNY</w:t>
      </w:r>
    </w:p>
    <w:p w:rsidR="00B56CB7" w:rsidRPr="00B56CB7" w:rsidRDefault="00B56CB7">
      <w:pPr>
        <w:keepLines/>
        <w:spacing w:before="120" w:after="120"/>
        <w:rPr>
          <w:b/>
          <w:i/>
          <w:szCs w:val="20"/>
        </w:rPr>
      </w:pPr>
      <w:r w:rsidRPr="00B56CB7">
        <w:rPr>
          <w:b/>
          <w:i/>
          <w:szCs w:val="20"/>
        </w:rPr>
        <w:t>/-/ Aneta Domagała</w:t>
      </w:r>
    </w:p>
    <w:p w:rsidR="00B56CB7" w:rsidRPr="00B56CB7" w:rsidRDefault="00B56CB7">
      <w:pPr>
        <w:keepLines/>
        <w:spacing w:before="120" w:after="120"/>
        <w:rPr>
          <w:szCs w:val="20"/>
        </w:rPr>
      </w:pPr>
    </w:p>
    <w:p w:rsidR="00B56CB7" w:rsidRPr="00B56CB7" w:rsidRDefault="00B56CB7">
      <w:pPr>
        <w:keepLines/>
        <w:spacing w:before="120" w:after="120"/>
        <w:rPr>
          <w:szCs w:val="20"/>
        </w:rPr>
        <w:sectPr w:rsidR="00B56CB7" w:rsidRPr="00B56CB7">
          <w:footerReference w:type="default" r:id="rId6"/>
          <w:endnotePr>
            <w:numFmt w:val="decimal"/>
          </w:end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56CB7" w:rsidRPr="00B56CB7" w:rsidRDefault="004B0FD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56CB7">
        <w:rPr>
          <w:szCs w:val="20"/>
        </w:rPr>
        <w:lastRenderedPageBreak/>
        <w:fldChar w:fldCharType="begin"/>
      </w:r>
      <w:r w:rsidRPr="00B56CB7">
        <w:rPr>
          <w:szCs w:val="20"/>
        </w:rPr>
        <w:fldChar w:fldCharType="end"/>
      </w:r>
      <w:r w:rsidR="003B1D26" w:rsidRPr="00B56CB7">
        <w:rPr>
          <w:szCs w:val="20"/>
        </w:rPr>
        <w:t>Załącznik  nr  1 do uchwały Nr ....................</w:t>
      </w:r>
      <w:r w:rsidR="003B1D26" w:rsidRPr="00B56CB7">
        <w:rPr>
          <w:szCs w:val="20"/>
        </w:rPr>
        <w:br/>
        <w:t xml:space="preserve">Rady Miasta Chorzów </w:t>
      </w:r>
      <w:r w:rsidR="003B1D26" w:rsidRPr="00B56CB7">
        <w:rPr>
          <w:szCs w:val="20"/>
        </w:rPr>
        <w:br/>
        <w:t>z dnia .................... 2025 r.</w:t>
      </w:r>
      <w:r w:rsidR="003B1D26" w:rsidRPr="00B56CB7">
        <w:rPr>
          <w:szCs w:val="20"/>
        </w:rPr>
        <w:br/>
      </w:r>
      <w:hyperlink r:id="rId7" w:history="1">
        <w:r w:rsidR="003B1D26" w:rsidRPr="00B56CB7">
          <w:rPr>
            <w:rStyle w:val="Hipercze"/>
            <w:color w:val="auto"/>
            <w:szCs w:val="20"/>
            <w:u w:val="none"/>
          </w:rPr>
          <w:t>Zalacznik1.pdf</w:t>
        </w:r>
      </w:hyperlink>
    </w:p>
    <w:p w:rsidR="00A77B3E" w:rsidRPr="00B56CB7" w:rsidRDefault="004B0FD7">
      <w:pPr>
        <w:keepLines/>
        <w:spacing w:before="280" w:after="280" w:line="360" w:lineRule="auto"/>
        <w:ind w:left="4535"/>
        <w:jc w:val="left"/>
        <w:rPr>
          <w:szCs w:val="20"/>
        </w:rPr>
      </w:pPr>
      <w:r w:rsidRPr="00B56CB7">
        <w:rPr>
          <w:szCs w:val="20"/>
        </w:rPr>
        <w:fldChar w:fldCharType="begin"/>
      </w:r>
      <w:r w:rsidRPr="00B56CB7">
        <w:rPr>
          <w:szCs w:val="20"/>
        </w:rPr>
        <w:fldChar w:fldCharType="end"/>
      </w:r>
      <w:r w:rsidR="003B1D26" w:rsidRPr="00B56CB7">
        <w:rPr>
          <w:szCs w:val="20"/>
        </w:rPr>
        <w:t>Załącznik  nr  2 do uchwały Nr ....................</w:t>
      </w:r>
      <w:r w:rsidR="003B1D26" w:rsidRPr="00B56CB7">
        <w:rPr>
          <w:szCs w:val="20"/>
        </w:rPr>
        <w:br/>
        <w:t xml:space="preserve">Rady Miasta Chorzów </w:t>
      </w:r>
      <w:r w:rsidR="003B1D26" w:rsidRPr="00B56CB7">
        <w:rPr>
          <w:szCs w:val="20"/>
        </w:rPr>
        <w:br/>
        <w:t>z dnia .................... 2025 r.</w:t>
      </w:r>
      <w:r w:rsidR="003B1D26" w:rsidRPr="00B56CB7">
        <w:rPr>
          <w:szCs w:val="20"/>
        </w:rPr>
        <w:br/>
      </w:r>
      <w:hyperlink r:id="rId8" w:history="1">
        <w:r w:rsidR="003B1D26" w:rsidRPr="00B56CB7">
          <w:rPr>
            <w:rStyle w:val="Hipercze"/>
            <w:color w:val="auto"/>
            <w:szCs w:val="20"/>
            <w:u w:val="none"/>
          </w:rPr>
          <w:t>Zalacznik2.pdf</w:t>
        </w:r>
      </w:hyperlink>
    </w:p>
    <w:p w:rsidR="00B56CB7" w:rsidRPr="00B56CB7" w:rsidRDefault="00B56CB7">
      <w:pPr>
        <w:keepLines/>
        <w:spacing w:before="280" w:after="280" w:line="360" w:lineRule="auto"/>
        <w:ind w:left="4535"/>
        <w:jc w:val="left"/>
        <w:rPr>
          <w:szCs w:val="20"/>
        </w:rPr>
      </w:pPr>
    </w:p>
    <w:p w:rsidR="00B56CB7" w:rsidRPr="00B56CB7" w:rsidRDefault="00B56CB7">
      <w:pPr>
        <w:keepLines/>
        <w:spacing w:before="280" w:after="280" w:line="360" w:lineRule="auto"/>
        <w:ind w:left="4535"/>
        <w:jc w:val="left"/>
        <w:rPr>
          <w:szCs w:val="20"/>
        </w:rPr>
        <w:sectPr w:rsidR="00B56CB7" w:rsidRPr="00B56CB7">
          <w:footerReference w:type="default" r:id="rId9"/>
          <w:endnotePr>
            <w:numFmt w:val="decimal"/>
          </w:endnotePr>
          <w:pgSz w:w="11906" w:h="16838"/>
          <w:pgMar w:top="1417" w:right="1417" w:bottom="1417" w:left="1417" w:header="708" w:footer="708" w:gutter="0"/>
          <w:pgNumType w:start="1"/>
          <w:cols w:space="708"/>
          <w:docGrid w:linePitch="360"/>
        </w:sectPr>
      </w:pPr>
    </w:p>
    <w:p w:rsidR="00947564" w:rsidRPr="00B56CB7" w:rsidRDefault="00947564">
      <w:pPr>
        <w:rPr>
          <w:rFonts w:eastAsia="Times New Roman"/>
          <w:szCs w:val="20"/>
        </w:rPr>
      </w:pPr>
    </w:p>
    <w:p w:rsidR="00947564" w:rsidRPr="00B56CB7" w:rsidRDefault="003B1D26">
      <w:pPr>
        <w:jc w:val="center"/>
        <w:rPr>
          <w:rFonts w:eastAsia="Times New Roman"/>
          <w:szCs w:val="20"/>
        </w:rPr>
      </w:pPr>
      <w:r w:rsidRPr="00B56CB7">
        <w:rPr>
          <w:rFonts w:eastAsia="Times New Roman"/>
          <w:b/>
          <w:szCs w:val="20"/>
        </w:rPr>
        <w:t>Uzasadnienie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Uchwałę przygotowano na podstawie ustawy z dnia 5 lipca 2018 roku o ułatwieniach w przygotowaniu i realizacji inwestycji mieszkaniowych oraz inwestycji towarzyszących (t.j. Dz. U. z 2024 r. poz. 195 z późn. zm.) oraz art. 70 ustawy z dnia 7 lipca 2023 r. o zmianie ustawy o planowaniu i zagospodarowaniu przestrzennym oraz niektórych innych ustaw (Dz.U. z 2023 r. poz. 1688 z późn. zm.).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Zgodnie z art. 7 ust. 1 ustawy o ułatwieniach w przygotowaniu i realizacji inwestycji mieszkaniowych oraz inwestycji towarzyszących inwestor, który zamierza zrealizować inwestycję mieszkaniową, może za pośrednictwem Prezydenta Miasta wystąpić do właściwej miejscowo Rady Miasta z wnioskiem, a Rada Miasta, zgodnie z art. 7 ust 4 w/w ustawy, podejmując uchwałę o ustaleniu lub odmowie ustalenia lokalizacji inwestycji mieszkaniowej bierze pod uwagę stan zaspokojenia potrzeb mieszkaniowych na terenie gminy oraz potrzeby i możliwości rozwoju gminy wynikające z ustaleń studium uwarunkowań i kierunków zagospodarowania przestrzennego gminy.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W dniu 29 października 2025 roku do Urzędu Miasta wpłynął wniosek o ustalenie lokalizacji inwestycji mieszkaniowej polegającej na budowie budynków mieszkalnych wielorodzinnych wraz z niezbędną infrastrukturą techniczną na działce nr 1689/22 położonej w rejonie ul. Żółkiewskiego w Chorzowie. Wniosek był kompletny. Do wniosku załączono koncepcję urbanistyczno-architektoniczną uzasadniającą rozwiązania funkcjonalno-przestrzenne inwestycji mieszkaniowej.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Teren objęty planowaną inwestycją stanowi nieruchomość o powierzchni 5124 m².  Teren obecnie jest zabudowany budynkiem handlowym, innymi budynkami niemieszkalnymi i wiatami. Na działce znajdują się czynne i nieczynne sieci (kanalizacyjna, wodociągowa, gazowa, elektroenergetyczna). Pozostały teren w całości jest utwardzony.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Inwestycja polegać będzie na budowie dwóch budynków mieszkalnych wielorodzinnych wraz z niezbędną infrastrukturą techniczną.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W ramach przedsięwzięcia planowana jest budowa przyłączy do istniejących sieci zlokalizowanych w pasie drogowym istniejącej drogi (ul. Kaliny): kanalizacji sanitarnej, wodociągowej, teletechnicznej i gazowej, do projektowanej skrzynki z istniejącej sieci  elektroenergetycznej oraz szczelnego zbiornika na wody opadowe i roztopowe.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Planuje się nasadzenia zieleni.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Lokalizacja inwestycji mieszkaniowej na przedmiotowych terenach stanowi odpowiedź na rosnące zapotrzebowanie na zabudowę mieszkaniową na terenie miasta Chorzów. Inwestycja stanowi kontynuację zabudowy mieszkaniowej istniejącej przy ul. Kochłowickiej i Kaliny w Chorzowie oraz nowej zabudowy mieszkaniowej realizowanej przy granicy miasta na terenie Świętochłowic.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Realizacja takiej inwestycji w trybie przywołanej powyżej ustawy wymaga przygotowania przez inwestora kompletnego wniosku spełniającego określone w ustawie wymogi i przeprowadzenia skróconej procedury upublicznienia wniosku oraz opiniowania i uzgodnień. Wymagane czynności i procedury zostały spełnione i wniosek może być przedłożony Radzie Miasta do rozpatrzenia.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Działka objęta jest miejscowym planem ogólnym zagospodarowania przestrzennego Miasta Chorzów, uchwalonym uchwałą Nr XXII/430/2004 Rady Miasta Chorzów z dnia 1 lipca 2004 r. (t.j. Dz. Urz. Woj. Śląskiego z 2021 r. poz. 1100 z późn. zm.), w którym teren inwestycji oznaczony jest symbolem - P/P,G i przeznaczony jako tereny produkcyjne.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Na podstawie art. 5 ust. 1 i 2 powyższej ustawy, inwestycji mieszkaniowych lub inwestycji towarzyszących nie lokalizuje się na terenach podlegających ochronie przed lokalizowaniem lub zabudową na podstawie odrębnych przepisów, chyba że w trybie przepisów przewidujących tę ochronę inwestor uzyska zgodę na lokalizację inwestycji mieszkaniowej lub inwestycji towarzyszącej. Przepis ten stosuje się odpowiednio do otulin form ochrony przyrody, rodzinnych ogrodów działkowych i obszarów szczególnego zagrożenia powodzią. Lokalizacja inwestycji mieszkaniowej spełnia te warunki.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Na podstawie art. 5 ust. 3 powyższej ustawy, inwestycję mieszkaniową lub inwestycję towarzyszącą można realizować niezależnie od istnienia lub ustaleń miejscowego planu zagospodarowania przestrzennego, pod warunkiem, że jest ona zgodna z planem ogólnym gminy lub na podstawie przepisów przejściowych nie jest sprzeczna ze studium uwarunkowań i kierunków zagospodarowania przestrzennego gminy oraz nie jest sprzeczna z uchwałą o utworzeniu parku kulturowego.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lastRenderedPageBreak/>
        <w:t>W obowiązującym dla Miasta Chorzów studium uwarunkowań i kierunków zagospodarowania przestrzennego przyjęte uchwałą Nr XIX/247/00 Rady Miejskiej w Chorzowie z dnia 20 stycznia 2000 r., zmienione uchwałą Nr LI/978/10 Rady Miasta Chorzów z dnia 26 sierpnia 2010 r., zmienione uchwałą Nr XIX/308/12 Rady Miasta Chorzów z dnia 29 marca 2012 r., zmienione uchwałą Nr XXIV/461/16 Rady Miasta Chorzów z dnia 14 lipca 2016 r., zmienione uchwałą Nr XLIII/707/2021 Rady Miasta Chorzów z dnia 25 listopada 2021 r.: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- proponowana jest realizacja zabudowy mieszkaniowej i zabudowy mieszkaniowo – usługowej,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- nie planuje ani nie zakazuje zabudowy na wnioskowanym terenie,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- wskazuje na niewystarczającą liczbę mieszkań,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- ustala realizację nowego budownictwa mieszkaniowego na terenach czystych ekologicznie, dobrze skomunikowanych i korzystnie usytuowanych, z zapewnieniem uzbrojenia oraz w miejscach wyburzeń,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- w kierunkach rozwoju infrastruktury technicznej wskazuje potrzeby dozbrojenia terenu w sieci centralnego ogrzewania, wodno-kanalizacyjne, elektryczne, gazowe, telekomunikacyjne.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Teren inwestycji w przeszłości był wykorzystywany jako tereny produkcyjne. W związku z art. 70 oraz na podstawie art. 5 pkt 4 powyższej ustawy stwierdza się, że warunek niesprzeczności ze studium nie dotyczy terenów, które w przeszłości były wykorzystane jako tereny produkcyjne. Teren opracowania nie jest objęty obowiązującym planem ogólnym gminy.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Planowana inwestycja mieszkaniowa nie jest lokalizowana na terenach, o których mowa w art. 5 powyższej ustawy – t.j. na terenach: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- podlegających odmowie przed lokalizowaniem lub zabudową na podstawie przepisów odrębnych,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- otulin form ochrony przyrody, rodzinnych ogrodów działkowych,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- obszarów szczególnego zagrożenia powodzią.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Koncepcję urbanistyczno-architektoniczną sporządziła osoba wpisana na listę izby samorządu zawodowego architektów posiadająca uprawnienia budowlane do projektowania bez ograniczeń w specjalności architektonicznej spełniając tym samym wymóg art. 6 ust. 4 powyższej ustawy.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Zgodnie z art. 7 ust. 17 powyższej ustawy Prezydent Miasta przedkłada Radzie Miasta projekt uchwały z załącznikami wraz z opiniami i uwagami oraz wynikiem dokonanych uzgodnień.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W związku z faktem, że dla terenu objętego wnioskiem obowiązuje miejscowy plan zagospodarowania przestrzennego, przedkłada się również opracowanie ekofizjograficzne oraz prognozę oddziaływania na środowisko sporządzone dla potrzeb tego planu.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Dokumenty stanowiące załącznik do uzasadnienia uchwały: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1.uwagi złożone w wyniku zamieszczenia wniosku na stronie BIP,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2.opinie uzyskane od organów w wyniku przesłanego powiadomienia,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3.uzgodnienia wniosku przez organy uzyskane w wyniku pisemnego wystąpienia,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4.opracowanie ekofizjograficzne,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5.prognoza oddziaływania na środowisko.</w:t>
      </w:r>
    </w:p>
    <w:p w:rsidR="00947564" w:rsidRPr="00B56CB7" w:rsidRDefault="003B1D26">
      <w:pPr>
        <w:spacing w:before="120" w:after="120"/>
        <w:rPr>
          <w:rFonts w:eastAsia="Times New Roman"/>
          <w:szCs w:val="20"/>
        </w:rPr>
      </w:pPr>
      <w:r w:rsidRPr="00B56CB7">
        <w:rPr>
          <w:rFonts w:eastAsia="Times New Roman"/>
          <w:szCs w:val="20"/>
        </w:rPr>
        <w:t>Biorąc pod uwagę wymogi ustawy o ułatwieniach w przygotowaniu i realizacji inwestycji mieszkaniowych oraz inwestycji towarzyszących i ich spełnienie przez inwestora w złożonym wniosku, jak również fakt, że lokalizacja przedmiotowej inwestycji stanowi odpowiedź na rosnące zapotrzebowanie na zabudowę mieszkaniową, możliwe było przygotowanie projektu uchwały zezwalającej na lokalizację inwestycji mieszkaniowej i przedstawienie go Radzie Miasta do rozpatrzenia.</w:t>
      </w:r>
    </w:p>
    <w:sectPr w:rsidR="00947564" w:rsidRPr="00B56CB7" w:rsidSect="00947564">
      <w:footerReference w:type="default" r:id="rId10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5A1" w:rsidRDefault="000645A1" w:rsidP="00947564">
      <w:r>
        <w:separator/>
      </w:r>
    </w:p>
  </w:endnote>
  <w:endnote w:type="continuationSeparator" w:id="0">
    <w:p w:rsidR="000645A1" w:rsidRDefault="000645A1" w:rsidP="009475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4756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47564" w:rsidRDefault="003B1D26">
          <w:pPr>
            <w:jc w:val="left"/>
            <w:rPr>
              <w:sz w:val="18"/>
            </w:rPr>
          </w:pPr>
          <w:r>
            <w:rPr>
              <w:sz w:val="18"/>
            </w:rPr>
            <w:t>Id: B3497904-8731-44C9-9F64-4A63B158A9B5.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47564" w:rsidRDefault="003B1D2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B0FD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B0FD7">
            <w:rPr>
              <w:sz w:val="18"/>
            </w:rPr>
            <w:fldChar w:fldCharType="separate"/>
          </w:r>
          <w:r w:rsidR="00F40FE8">
            <w:rPr>
              <w:noProof/>
              <w:sz w:val="18"/>
            </w:rPr>
            <w:t>1</w:t>
          </w:r>
          <w:r w:rsidR="004B0FD7">
            <w:rPr>
              <w:sz w:val="18"/>
            </w:rPr>
            <w:fldChar w:fldCharType="end"/>
          </w:r>
        </w:p>
      </w:tc>
    </w:tr>
  </w:tbl>
  <w:p w:rsidR="00947564" w:rsidRDefault="00947564">
    <w:pPr>
      <w:rPr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4756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47564" w:rsidRDefault="003B1D26">
          <w:pPr>
            <w:jc w:val="left"/>
            <w:rPr>
              <w:sz w:val="18"/>
            </w:rPr>
          </w:pPr>
          <w:r>
            <w:rPr>
              <w:sz w:val="18"/>
            </w:rPr>
            <w:t>Id: B3497904-8731-44C9-9F64-4A63B158A9B5.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47564" w:rsidRDefault="003B1D2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B0FD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B0FD7">
            <w:rPr>
              <w:sz w:val="18"/>
            </w:rPr>
            <w:fldChar w:fldCharType="separate"/>
          </w:r>
          <w:r w:rsidR="00F40FE8">
            <w:rPr>
              <w:noProof/>
              <w:sz w:val="18"/>
            </w:rPr>
            <w:t>1</w:t>
          </w:r>
          <w:r w:rsidR="004B0FD7">
            <w:rPr>
              <w:sz w:val="18"/>
            </w:rPr>
            <w:fldChar w:fldCharType="end"/>
          </w:r>
        </w:p>
      </w:tc>
    </w:tr>
  </w:tbl>
  <w:p w:rsidR="00947564" w:rsidRDefault="00947564">
    <w:pPr>
      <w:rPr>
        <w:sz w:val="1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6192"/>
      <w:gridCol w:w="3096"/>
    </w:tblGrid>
    <w:tr w:rsidR="00947564">
      <w:tc>
        <w:tcPr>
          <w:tcW w:w="6048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47564" w:rsidRDefault="003B1D26">
          <w:pPr>
            <w:jc w:val="left"/>
            <w:rPr>
              <w:sz w:val="18"/>
            </w:rPr>
          </w:pPr>
          <w:r>
            <w:rPr>
              <w:sz w:val="18"/>
            </w:rPr>
            <w:t>Id: B3497904-8731-44C9-9F64-4A63B158A9B5. Projekt</w:t>
          </w:r>
        </w:p>
      </w:tc>
      <w:tc>
        <w:tcPr>
          <w:tcW w:w="3024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:rsidR="00947564" w:rsidRDefault="003B1D26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 w:rsidR="004B0FD7"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 w:rsidR="004B0FD7">
            <w:rPr>
              <w:sz w:val="18"/>
            </w:rPr>
            <w:fldChar w:fldCharType="separate"/>
          </w:r>
          <w:r w:rsidR="00F40FE8">
            <w:rPr>
              <w:noProof/>
              <w:sz w:val="18"/>
            </w:rPr>
            <w:t>3</w:t>
          </w:r>
          <w:r w:rsidR="004B0FD7">
            <w:rPr>
              <w:sz w:val="18"/>
            </w:rPr>
            <w:fldChar w:fldCharType="end"/>
          </w:r>
        </w:p>
      </w:tc>
    </w:tr>
  </w:tbl>
  <w:p w:rsidR="00947564" w:rsidRDefault="00947564">
    <w:pPr>
      <w:rPr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5A1" w:rsidRDefault="000645A1" w:rsidP="00947564">
      <w:r>
        <w:separator/>
      </w:r>
    </w:p>
  </w:footnote>
  <w:footnote w:type="continuationSeparator" w:id="0">
    <w:p w:rsidR="000645A1" w:rsidRDefault="000645A1" w:rsidP="0094756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645A1"/>
    <w:rsid w:val="003B1D26"/>
    <w:rsid w:val="004B0FD7"/>
    <w:rsid w:val="00947564"/>
    <w:rsid w:val="00A77B3E"/>
    <w:rsid w:val="00B56CB7"/>
    <w:rsid w:val="00CA2A55"/>
    <w:rsid w:val="00F4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947564"/>
    <w:pPr>
      <w:jc w:val="both"/>
    </w:pPr>
    <w:rPr>
      <w:rFonts w:ascii="Arial" w:eastAsia="Arial" w:hAnsi="Arial" w:cs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EF7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RUKI\9_KADEN\na%20XXV%20sesj&#281;%20RM%20-%2018.12.2025%20r\3%20wysy&#322;ka_1%20tydzie&#324;%20przed%20sesj&#261;\Zalacznik2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DRUKI\9_KADEN\na%20XXV%20sesj&#281;%20RM%20-%2018.12.2025%20r\3%20wysy&#322;ka_1%20tydzie&#324;%20przed%20sesj&#261;\Zalacznik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2881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Miasta Chorzów</Company>
  <LinksUpToDate>false</LinksUpToDate>
  <CharactersWithSpaces>20130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lokalizacji inwestycji mieszkaniowej na terenie położonym w^rejonie ul.^Żółkiewskiego w^Chorzowie</dc:subject>
  <dc:creator>Pietrzyk_E</dc:creator>
  <cp:lastModifiedBy>Elżbieta Pietrzyk</cp:lastModifiedBy>
  <cp:revision>2</cp:revision>
  <dcterms:created xsi:type="dcterms:W3CDTF">2025-12-17T11:32:00Z</dcterms:created>
  <dcterms:modified xsi:type="dcterms:W3CDTF">2025-12-17T11:32:00Z</dcterms:modified>
  <cp:category>Akt prawny</cp:category>
</cp:coreProperties>
</file>