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C7C9A" w:rsidRDefault="00F7033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3C7C9A">
        <w:rPr>
          <w:rFonts w:eastAsia="Times New Roman"/>
          <w:b/>
          <w:i/>
          <w:szCs w:val="20"/>
          <w:u w:val="thick"/>
        </w:rPr>
        <w:t>Projekt</w:t>
      </w:r>
    </w:p>
    <w:p w:rsidR="00A77B3E" w:rsidRPr="003C7C9A" w:rsidRDefault="0046290B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164</w:t>
      </w:r>
    </w:p>
    <w:p w:rsidR="00A77B3E" w:rsidRPr="003C7C9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C7C9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C7C9A" w:rsidRDefault="00F70338">
      <w:pPr>
        <w:jc w:val="center"/>
        <w:rPr>
          <w:b/>
          <w:caps/>
          <w:szCs w:val="20"/>
        </w:rPr>
      </w:pPr>
      <w:r w:rsidRPr="003C7C9A">
        <w:rPr>
          <w:b/>
          <w:caps/>
          <w:szCs w:val="20"/>
        </w:rPr>
        <w:t>Uchwała Nr ....................</w:t>
      </w:r>
      <w:r w:rsidRPr="003C7C9A">
        <w:rPr>
          <w:b/>
          <w:caps/>
          <w:szCs w:val="20"/>
        </w:rPr>
        <w:br/>
        <w:t>Rady Miasta Chorzów</w:t>
      </w:r>
    </w:p>
    <w:p w:rsidR="00A77B3E" w:rsidRPr="003C7C9A" w:rsidRDefault="00F70338">
      <w:pPr>
        <w:spacing w:before="280" w:after="280"/>
        <w:jc w:val="center"/>
        <w:rPr>
          <w:b/>
          <w:caps/>
          <w:szCs w:val="20"/>
        </w:rPr>
      </w:pPr>
      <w:r w:rsidRPr="003C7C9A">
        <w:rPr>
          <w:szCs w:val="20"/>
        </w:rPr>
        <w:t>z dnia .................... 2025 r.</w:t>
      </w:r>
    </w:p>
    <w:p w:rsidR="00A77B3E" w:rsidRPr="003C7C9A" w:rsidRDefault="00F70338">
      <w:pPr>
        <w:keepNext/>
        <w:spacing w:after="480"/>
        <w:jc w:val="center"/>
        <w:rPr>
          <w:szCs w:val="20"/>
        </w:rPr>
      </w:pPr>
      <w:r w:rsidRPr="003C7C9A">
        <w:rPr>
          <w:b/>
          <w:szCs w:val="20"/>
        </w:rPr>
        <w:t>w sprawie wsparcia branż chronionych i zanikających, a także branż preferowanych w centrum Miasta Chorzów w formie zwolnienia od podatku od nieruchomości</w:t>
      </w:r>
    </w:p>
    <w:p w:rsidR="00A77B3E" w:rsidRPr="003C7C9A" w:rsidRDefault="00F70338">
      <w:pPr>
        <w:keepLines/>
        <w:spacing w:before="120" w:after="120"/>
        <w:ind w:firstLine="283"/>
        <w:rPr>
          <w:szCs w:val="20"/>
        </w:rPr>
      </w:pPr>
      <w:r w:rsidRPr="003C7C9A">
        <w:rPr>
          <w:szCs w:val="20"/>
        </w:rPr>
        <w:t>Na podstawie art.18 ust.2 pkt 8, art.40 ust.1 i art.41 ust.1, art.42 ustawy z dnia 8 marca 1990 r. o samorządzie gminnym (t.j. Dz.U. z 2024 r. poz.1465 z późn. zm.), art.7 ust.3 oraz art.20b ustawy z dnia 12 stycznia 1991 r. o podatkach i opłatach lokalnych (t.j. Dz.U. z 2023 r. poz.70 z późn. zm.) w związku z art.2 pkt 7, pkt 10, pkt 11 i pkt 12, art.3, art.5 i art.7 ust.3, art.37 ustawy z dnia 30 kwietnia 2004 r. o postępowaniu w sprawach dotyczących pomocy publicznej (t.j. Dz.U. z 2023 r. poz.702 z późn. zm.) oraz w związku z Rozporządzeniem Komisji (UE) Nr 2023/2831 z dnia 13 grudnia 2023 r. w sprawie stosowania art.107 i 108 Traktatu o funkcjonowaniu Unii Europejskiej do pomocy de minimis (Dz.U. UE L, 2023/2831 z dnia 15 grudnia 2023 r.), a także art.4 ust.1 i art.13 pkt 2 ustawy z dnia 20 lipca 2000 r. o ogłaszaniu aktów normatywnych i niektórych innych aktów prawnych (t.j. Dz.U. z 2019 r. poz.1461) na wniosek Prezydenta Miasta Chorzów</w:t>
      </w:r>
    </w:p>
    <w:p w:rsidR="00A77B3E" w:rsidRPr="003C7C9A" w:rsidRDefault="00F70338">
      <w:pPr>
        <w:spacing w:before="120" w:after="120"/>
        <w:jc w:val="center"/>
        <w:rPr>
          <w:b/>
          <w:szCs w:val="20"/>
        </w:rPr>
      </w:pPr>
      <w:r w:rsidRPr="003C7C9A">
        <w:rPr>
          <w:b/>
          <w:szCs w:val="20"/>
        </w:rPr>
        <w:t>Rada Miasta Chorzów</w:t>
      </w:r>
      <w:r w:rsidRPr="003C7C9A">
        <w:rPr>
          <w:b/>
          <w:szCs w:val="20"/>
        </w:rPr>
        <w:br/>
        <w:t>uchwala</w:t>
      </w:r>
    </w:p>
    <w:p w:rsidR="002B59CD" w:rsidRPr="003C7C9A" w:rsidRDefault="00F70338">
      <w:pPr>
        <w:keepNext/>
        <w:spacing w:before="280"/>
        <w:jc w:val="center"/>
        <w:rPr>
          <w:szCs w:val="20"/>
        </w:rPr>
      </w:pPr>
      <w:r w:rsidRPr="003C7C9A">
        <w:rPr>
          <w:b/>
          <w:szCs w:val="20"/>
        </w:rPr>
        <w:t>§ 1. 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1. Zwalnia się od podatku od nieruchomości budynki lub ich części niemieszkalne: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a) zajęte na prowadzenie działalności gospodarczych w zakresie branż chronionych i zanikających szczegółowo opisanych w Załączniku nr 1, położone na terenie Miasta Chorzów;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b) zajęte na prowadzenie działalności gospodarczych w zakresie branż preferowanych w centrum Miasta Chorzów, wymienionych w Załączniku nr 2, położone na terenie Miasta Chorzów na obszarze określonym w Załączniku nr 3.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2. Zwolnienia od podatku od nieruchomości, wynikające z przedmiotowej uchwały, obejmują budynki lub ich części niemieszkalne zajęte wyłącznie na działalności gospodarcze, o których mowa w § 1 ust.1 lit.a bądź lit.b, nie zaś wszystkie budynki lub ich części będące we władaniu podatnika.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3. Zwolnienia, o których mowa w § 1 ust. 1 lit. a i b, dotyczą wyłącznie branż opierających swoją działalność co najmniej w 80 % na detalicznej sprzedaży bądź usługach.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4. Zwolnienia, o których mowa w niniejszej uchwale, przysługują na okres 3 lat, licząc od pierwszego dnia miesiąca następującego po miesiącu, w którym podatnik przedłożył dokumenty, o których mowa w § 3, z zastrzeżeniem § 5 ust.3 przedmiotowej uchwały.</w:t>
      </w:r>
    </w:p>
    <w:p w:rsidR="002B59CD" w:rsidRPr="003C7C9A" w:rsidRDefault="00F70338">
      <w:pPr>
        <w:keepNext/>
        <w:spacing w:before="280"/>
        <w:jc w:val="center"/>
        <w:rPr>
          <w:szCs w:val="20"/>
        </w:rPr>
      </w:pPr>
      <w:r w:rsidRPr="003C7C9A">
        <w:rPr>
          <w:b/>
          <w:szCs w:val="20"/>
        </w:rPr>
        <w:t>§ 2. 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1. Zwolnienia od podatku od nieruchomości określone niniejszą uchwałą udzielane dla podmiotów prowadzących działalność gospodarczą stanowią pomoc publiczną de minimis, zgodnie z warunkami określonymi w Rozporządzeniu Komisji (UE) Nr 2023/2831 z dnia 13 grudnia 2023 r. w sprawie stosowania art. 107 i 108 Traktatu o funkcjonowaniu Unii Europejskiej do pomocy de minimis (Dz.U. UE L, 2023/2831 z dnia 15 grudnia 2023 r.), zwanym dalej „Rozporządzeniem” oraz z uwzględnieniem przepisów ustawy z dnia 30 kwietnia 2004 r. o postępowaniu w sprawach dotyczących pomocy publicznej (t.j. Dz.U. z 2023 r. poz.702 z późn. zm.).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2. Łączna wartość pomocy udzielanej na podstawie niniejszej uchwały nie może przekroczyć dopuszczalnej wartości pomocy, o której mowa w Rozporządzeniu.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lastRenderedPageBreak/>
        <w:t>3. Wartość udzielonej pomocy de minimis podlega kumulacji z każdą inną pomocą de minimis uzyskaną w różnych formach i z różnych źródeł w okresie trzech kolejnych lat oraz z każdą inną pomocą niż de minimis, otrzymaną w odniesieniu do tych samych kosztów kwalifikowanych lub tego samego środka finansowania ryzyka, niezależnie od organu, który tej pomocy udzielił.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4. Ze zwolnienia od podatku od nieruchomości nie mogą korzystać przedsiębiorcy wyłączeni z zakresu pomocy de minimis na podstawie art.1 Rozporządzenia.</w:t>
      </w:r>
    </w:p>
    <w:p w:rsidR="002B59CD" w:rsidRPr="003C7C9A" w:rsidRDefault="00F70338">
      <w:pPr>
        <w:keepNext/>
        <w:spacing w:before="280"/>
        <w:jc w:val="center"/>
        <w:rPr>
          <w:szCs w:val="20"/>
        </w:rPr>
      </w:pPr>
      <w:r w:rsidRPr="003C7C9A">
        <w:rPr>
          <w:b/>
          <w:szCs w:val="20"/>
        </w:rPr>
        <w:t>§ 3. 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1. Podatnik celem wykazania przysługującego zwolnienia od podatku od nieruchomości w ramach niniejszej uchwały wraz z informacją o nieruchomościach i obiektach budowlanych albo deklaracją na podatek od nieruchomości, o których mowa w ustawie z dnia 12 stycznia 1991 r. o podatkach i opłatach lokalnych (t.j. Dz.U. z 2023 r. poz.70 z późn. zm.), winien przedłożyć Prezydentowi Miasta Chorzów oświadczenie stanowiące Załącznik nr 4.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2. W przypadku, gdy zwolnienie dotyczy podmiotu prowadzącego działalność gospodarczą, a pomoc mu udzielona na zasadach niniejszej uchwały ma zostać udzielona w ramach pomocy de minimis, poza dokumentami oraz oświadczeniem, o których mowa w § 3 ust.1, należy złożyć także następujące dokumenty: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a) wszystkie zaświadczenia o pomocy de minimis, również w rolnictwie i rybołówstwie, jakie otrzymano w ciągu minionych trzech lat, albo oświadczenie o pomocy de minimis, także oświadczenie o wielkości pomocy de minimis w rolnictwie i rybołówstwie otrzymanej w ciągu trzech minionych lat, albo oświadczenie o nieotrzymaniu takiej pomocy w tym okresie;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b) informacje niezbędne do udzielenia pomocy de minimis, dotyczące podatnika i prowadzonej przez niego działalności gospodarczej oraz wielkości i przeznaczenia pomocy publicznej otrzymanej w odniesieniu do tych samych kosztów kwalifikujących się do objęcia pomocą, na pokrycie których ma być przeznaczona pomoc de minimis, w tym formularz informacji przedstawianych przez podmiot ubiegający się o pomoc de minimis, zgodny z rozporządzeniem Rady Ministrów z dnia 29 marca 2010 r. w sprawie zakresu informacji przedstawianych przez podmiot ubiegający się o pomoc de minimis (t.j. Dz. U. z 2024 r. poz. 40 z późn. zm.).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3. Brak złożenia przedmiotowych dokumentów, o których mowa w ust. 1 i ust. 2 będzie równoznaczny z brakiem możliwości przyznania zwolnienia od podatku od nieruchomości na mocy niniejszej uchwały.</w:t>
      </w:r>
    </w:p>
    <w:p w:rsidR="002B59CD" w:rsidRPr="003C7C9A" w:rsidRDefault="00F70338">
      <w:pPr>
        <w:keepNext/>
        <w:spacing w:before="280"/>
        <w:jc w:val="center"/>
        <w:rPr>
          <w:szCs w:val="20"/>
        </w:rPr>
      </w:pPr>
      <w:r w:rsidRPr="003C7C9A">
        <w:rPr>
          <w:b/>
          <w:szCs w:val="20"/>
        </w:rPr>
        <w:t>§ 4. 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1. Na podatniku ciąży obowiązek wykazania organowi udzielającemu wsparcia, iż spełnia przesłanki do zwolnienia wynikającego z niniejszej uchwały.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2. Organ udzielający zwolnienia uprawniony jest do kontroli spełniania przez podatnika warunków do korzystania ze zwolnienia na zasadach określonych w ustawie z dnia 29 sierpnia 1997 r. – Ordynacja podatkowa (t.j. Dz.U. z 2025 r. poz. 111).</w:t>
      </w:r>
    </w:p>
    <w:p w:rsidR="002B59CD" w:rsidRPr="003C7C9A" w:rsidRDefault="00F70338">
      <w:pPr>
        <w:keepNext/>
        <w:spacing w:before="280"/>
        <w:jc w:val="center"/>
        <w:rPr>
          <w:szCs w:val="20"/>
        </w:rPr>
      </w:pPr>
      <w:r w:rsidRPr="003C7C9A">
        <w:rPr>
          <w:b/>
          <w:szCs w:val="20"/>
        </w:rPr>
        <w:t>§ 5. 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1. Podatnik traci prawo do zwolnienia od podatku od nieruchomości w przypadku: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a) zaprzestania zajęcia budynku lub jego części na prowadzenie działalności gospodarczej, o której mowa w niniejszej uchwale;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b) zmiany działalności gospodarczej na taką, która nie uprawnia do zwolnienia na podstawie niniejszej uchwały i tym samym zmiany sposobu zajęcia budynku lub jego części;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c) zmiany lokalizacji prowadzenia działalności gospodarczej poza obszar wskazany w Załączniku nr 3 niniejszej uchwały w przypadku otrzymywania zwolnienia na podstawie § 1 ust.1 lit.b;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d) niedopełnienia obowiązku złożenia dokumentów, o których mowa w § 6 niniejszej uchwały;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e) postawienia podatnika będącego przedsiębiorcą w stan likwidacji;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f) ogłoszenia upadłości podatnika będącego przedsiębiorcą.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lastRenderedPageBreak/>
        <w:t>2. W przypadkach, o których mowa w § 5 ust. 1 przedmiotowej uchwały, podmiot korzystający ze zwolnienia zobowiązany jest w terminie 14 dni od dnia zaistnienia zdarzenia powodującego utratę prawa do zwolnienia, do złożenia korekty deklaracji na podatek od nieruchomości lub korekty informacji o nieruchomościach i o obiektach budowlanych. Zwolnienie przestaje obowiązywać z końcem miesiąca, w którym nastąpiła zmiana.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3. Dany budynek lub jego część mogą zostać objęte zwolnieniem na mocy niniejszej uchwały wyłącznie jednorazowo w przypadku, gdy podatnik korzystając już uprzednio z przedmiotowego zwolnienia nie dopełnił warunku, o którym mowa w § 5 ust. 2.</w:t>
      </w:r>
    </w:p>
    <w:p w:rsidR="002B59CD" w:rsidRPr="003C7C9A" w:rsidRDefault="00F70338">
      <w:pPr>
        <w:keepNext/>
        <w:spacing w:before="280"/>
        <w:jc w:val="center"/>
        <w:rPr>
          <w:szCs w:val="20"/>
        </w:rPr>
      </w:pPr>
      <w:r w:rsidRPr="003C7C9A">
        <w:rPr>
          <w:b/>
          <w:szCs w:val="20"/>
        </w:rPr>
        <w:t>§ 6. 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W całym okresie obowiązywania zwolnienia od podatku od nieruchomości podatnik będący przedsiębiorcą zobowiązany jest każdorazowo do dnia 31 stycznia danego roku podatkowego, złożyć informację o przyznanej pomocy de minimis zgodnie z formularzem informacji przedstawianych przez podmiot ubiegający się o pomoc de minimis na podstawie rozporządzenia Rady Ministrów z dnia 29 marca 2010 r. w sprawie zakresu informacji przedstawianych przez podmiot ubiegający się o pomoc de minimis (t.j. Dz. U. z 2024 r. poz. 40 z późn. zm.) oraz wszystkie zaświadczenia o pomocy de minimis, również w rolnictwie i rybołówstwie, jakie otrzymano w ciągu minionych trzech lat, albo oświadczenie o pomocy de minimis, także oświadczenie o wielkości pomocy de minimis w rolnictwie i rybołówstwie otrzymanej w ciągu trzech minionych lat, albo oświadczenie o nieotrzymaniu takiej pomocy w tym okresie.</w:t>
      </w:r>
    </w:p>
    <w:p w:rsidR="002B59CD" w:rsidRPr="003C7C9A" w:rsidRDefault="00F70338">
      <w:pPr>
        <w:keepNext/>
        <w:spacing w:before="280"/>
        <w:jc w:val="center"/>
        <w:rPr>
          <w:szCs w:val="20"/>
        </w:rPr>
      </w:pPr>
      <w:r w:rsidRPr="003C7C9A">
        <w:rPr>
          <w:b/>
          <w:szCs w:val="20"/>
        </w:rPr>
        <w:t>§ 7. 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1. Przedsiębiorca korzystający ze zwolnienia od podatku od nieruchomości przyznanego na podstawie przepisów niniejszej uchwały w ramach pomocy de minimis jest zobowiązany powiadomić organ jej udzielający o każdym przypadku otrzymania pomocy de minimis, który może mieć wpływ na kontynuację otrzymywania pomocy de minimis na podstawie przedmiotowej uchwały, najpóźniej w terminie 14 dni od dnia jej otrzymania.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2. Jeżeli kwota pomocy de minimis, wynikająca z przyznania zwolnienia od podatku od nieruchomości na podstawie niniejszej uchwały przekroczy dopuszczalną wielkość pomocy de minimis, o której mowa w Rozporządzeniu, zwolnienie od podatku od nieruchomości nie może być udzielone.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3. Zwolnienie od podatku od nieruchomości stanowiące pomoc de minimis, o której mowa w § 2 niniejszej uchwały ustaje z upływem ostatniego dnia miesiąca poprzedzającego miesiąc, w którym nastąpiło przekroczenie dopuszczalnego limitu pomocy de minimis przysługującej przedsiębiorcy.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4. Przedsiębiorca korzystający ze zwolnienia jest zobowiązany do przedłożenia w żądanym terminie, na wniosek organu udzielającego pomocy de minimis, dodatkowych informacji niezbędnych dla prawidłowego jej nadzorowania i monitorowania.</w:t>
      </w:r>
    </w:p>
    <w:p w:rsidR="002B59CD" w:rsidRPr="003C7C9A" w:rsidRDefault="00F70338">
      <w:pPr>
        <w:keepNext/>
        <w:spacing w:before="280"/>
        <w:jc w:val="center"/>
        <w:rPr>
          <w:szCs w:val="20"/>
        </w:rPr>
      </w:pPr>
      <w:r w:rsidRPr="003C7C9A">
        <w:rPr>
          <w:b/>
          <w:szCs w:val="20"/>
        </w:rPr>
        <w:t>§ 8. 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Wykonanie uchwały powierza się Prezydentowi Miasta Chorzów.</w:t>
      </w:r>
    </w:p>
    <w:p w:rsidR="002B59CD" w:rsidRPr="003C7C9A" w:rsidRDefault="00F70338">
      <w:pPr>
        <w:keepNext/>
        <w:spacing w:before="280"/>
        <w:jc w:val="center"/>
        <w:rPr>
          <w:szCs w:val="20"/>
        </w:rPr>
      </w:pPr>
      <w:r w:rsidRPr="003C7C9A">
        <w:rPr>
          <w:b/>
          <w:szCs w:val="20"/>
        </w:rPr>
        <w:t>§ 9. 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1. Uchwała wchodzi w życie po upływie 14 dni od dnia jej ogłoszenia w Dzienniku Urzędowym Województwa Śląskiego.</w:t>
      </w:r>
    </w:p>
    <w:p w:rsidR="00A77B3E" w:rsidRPr="003C7C9A" w:rsidRDefault="00F70338">
      <w:pPr>
        <w:keepLines/>
        <w:spacing w:before="120" w:after="120"/>
        <w:rPr>
          <w:szCs w:val="20"/>
        </w:rPr>
      </w:pPr>
      <w:r w:rsidRPr="003C7C9A">
        <w:rPr>
          <w:szCs w:val="20"/>
        </w:rPr>
        <w:t>2. Uchwała obowiązuje od dnia wejścia w życie do dnia 31 grudnia 2027 r.</w:t>
      </w:r>
    </w:p>
    <w:p w:rsidR="003C7C9A" w:rsidRPr="003C7C9A" w:rsidRDefault="003C7C9A">
      <w:pPr>
        <w:keepLines/>
        <w:spacing w:before="120" w:after="120"/>
        <w:rPr>
          <w:szCs w:val="20"/>
        </w:rPr>
      </w:pPr>
    </w:p>
    <w:p w:rsidR="003C7C9A" w:rsidRPr="003C7C9A" w:rsidRDefault="003C7C9A">
      <w:pPr>
        <w:keepLines/>
        <w:spacing w:before="120" w:after="120"/>
        <w:rPr>
          <w:szCs w:val="20"/>
        </w:rPr>
      </w:pPr>
    </w:p>
    <w:p w:rsidR="003C7C9A" w:rsidRPr="003C7C9A" w:rsidRDefault="003C7C9A">
      <w:pPr>
        <w:keepLines/>
        <w:spacing w:before="120" w:after="120"/>
        <w:rPr>
          <w:b/>
          <w:i/>
          <w:szCs w:val="20"/>
        </w:rPr>
      </w:pPr>
      <w:r w:rsidRPr="003C7C9A">
        <w:rPr>
          <w:b/>
          <w:i/>
          <w:szCs w:val="20"/>
        </w:rPr>
        <w:t>RADCA PRAWNY</w:t>
      </w:r>
    </w:p>
    <w:p w:rsidR="003C7C9A" w:rsidRPr="003C7C9A" w:rsidRDefault="003C7C9A">
      <w:pPr>
        <w:keepLines/>
        <w:spacing w:before="120" w:after="120"/>
        <w:rPr>
          <w:b/>
          <w:i/>
          <w:szCs w:val="20"/>
        </w:rPr>
      </w:pPr>
      <w:r w:rsidRPr="003C7C9A">
        <w:rPr>
          <w:b/>
          <w:i/>
          <w:szCs w:val="20"/>
        </w:rPr>
        <w:t>/-/ Dawid Karol</w:t>
      </w:r>
    </w:p>
    <w:p w:rsidR="003C7C9A" w:rsidRPr="003C7C9A" w:rsidRDefault="003C7C9A">
      <w:pPr>
        <w:keepLines/>
        <w:spacing w:before="120" w:after="120"/>
        <w:rPr>
          <w:szCs w:val="20"/>
        </w:rPr>
      </w:pPr>
    </w:p>
    <w:p w:rsidR="003C7C9A" w:rsidRPr="003C7C9A" w:rsidRDefault="003C7C9A">
      <w:pPr>
        <w:keepLines/>
        <w:spacing w:before="120" w:after="120"/>
        <w:rPr>
          <w:szCs w:val="20"/>
        </w:rPr>
        <w:sectPr w:rsidR="003C7C9A" w:rsidRPr="003C7C9A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3C7C9A" w:rsidRDefault="00EF23A3">
      <w:pPr>
        <w:spacing w:before="120" w:after="120" w:line="360" w:lineRule="auto"/>
        <w:ind w:left="4504"/>
        <w:jc w:val="left"/>
        <w:rPr>
          <w:szCs w:val="20"/>
        </w:rPr>
      </w:pPr>
      <w:r w:rsidRPr="003C7C9A">
        <w:rPr>
          <w:szCs w:val="20"/>
        </w:rPr>
        <w:lastRenderedPageBreak/>
        <w:fldChar w:fldCharType="begin"/>
      </w:r>
      <w:r w:rsidRPr="003C7C9A">
        <w:rPr>
          <w:szCs w:val="20"/>
        </w:rPr>
        <w:fldChar w:fldCharType="end"/>
      </w:r>
      <w:r w:rsidR="00F70338" w:rsidRPr="003C7C9A">
        <w:rPr>
          <w:szCs w:val="20"/>
        </w:rPr>
        <w:t>Załącznik Nr 1 do uchwały Nr ....................</w:t>
      </w:r>
      <w:r w:rsidR="00F70338" w:rsidRPr="003C7C9A">
        <w:rPr>
          <w:szCs w:val="20"/>
        </w:rPr>
        <w:br/>
        <w:t>Rady Miasta Chorzów</w:t>
      </w:r>
      <w:r w:rsidR="00F70338" w:rsidRPr="003C7C9A">
        <w:rPr>
          <w:szCs w:val="20"/>
        </w:rPr>
        <w:br/>
        <w:t>z dnia....................2025 r.</w:t>
      </w:r>
    </w:p>
    <w:p w:rsidR="00A77B3E" w:rsidRPr="003C7C9A" w:rsidRDefault="00F70338">
      <w:pPr>
        <w:spacing w:before="120" w:after="120"/>
        <w:rPr>
          <w:color w:val="000000"/>
          <w:szCs w:val="20"/>
          <w:u w:color="000000"/>
        </w:rPr>
      </w:pPr>
      <w:r w:rsidRPr="003C7C9A">
        <w:rPr>
          <w:b/>
          <w:szCs w:val="20"/>
        </w:rPr>
        <w:t xml:space="preserve">Lista branż chronionych i zanikających: 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1. </w:t>
      </w:r>
      <w:r w:rsidRPr="003C7C9A">
        <w:rPr>
          <w:color w:val="000000"/>
          <w:szCs w:val="20"/>
          <w:u w:color="000000"/>
        </w:rPr>
        <w:t>Antykwariaty – handel książkami używanymi i antykwarycznymi lub sprzedaż pozostałości nakładów książek nowych;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2. </w:t>
      </w:r>
      <w:r w:rsidRPr="003C7C9A">
        <w:rPr>
          <w:color w:val="000000"/>
          <w:szCs w:val="20"/>
          <w:u w:color="000000"/>
        </w:rPr>
        <w:t>Czapnictwo, kapelusznictwo – wyrób, naprawa i sprzedaż czapek i kapeluszy;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3. </w:t>
      </w:r>
      <w:r w:rsidRPr="003C7C9A">
        <w:rPr>
          <w:color w:val="000000"/>
          <w:szCs w:val="20"/>
          <w:u w:color="000000"/>
        </w:rPr>
        <w:t>Galerie sztuki i pracownie artystyczne – działalność twórcza w dziedzinie kultury i sztuki łącząca prezentację sztuki z handlem eksponująca dzieła w zakresie malarstwa, rzeźby, fotografii, grafiki, rysunku, ceramiki, sztuki video, sztuki obiektu;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4. </w:t>
      </w:r>
      <w:r w:rsidRPr="003C7C9A">
        <w:rPr>
          <w:color w:val="000000"/>
          <w:szCs w:val="20"/>
          <w:u w:color="000000"/>
        </w:rPr>
        <w:t>Garncarstwo / Ceramika –  wyrób ceramicznych naczyń i przedmiotów codziennego użytku;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5. </w:t>
      </w:r>
      <w:r w:rsidRPr="003C7C9A">
        <w:rPr>
          <w:color w:val="000000"/>
          <w:szCs w:val="20"/>
          <w:u w:color="000000"/>
        </w:rPr>
        <w:t>Introligatorstwo – wytwarzanie opraw i oprawianie druków;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6. </w:t>
      </w:r>
      <w:r w:rsidRPr="003C7C9A">
        <w:rPr>
          <w:color w:val="000000"/>
          <w:szCs w:val="20"/>
          <w:u w:color="000000"/>
        </w:rPr>
        <w:t>Księgarnie – sprzedaż książek, a także innych wydawnictw i artykułów pokrewnych takich jak czasopisma, przewodniki i mapy;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7. </w:t>
      </w:r>
      <w:r w:rsidRPr="003C7C9A">
        <w:rPr>
          <w:color w:val="000000"/>
          <w:szCs w:val="20"/>
          <w:u w:color="000000"/>
        </w:rPr>
        <w:t>Lutnictwo – wytwarzanie, naprawa i sprzedaż instrumentów strunowych i smyczkowych;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8. </w:t>
      </w:r>
      <w:r w:rsidRPr="003C7C9A">
        <w:rPr>
          <w:color w:val="000000"/>
          <w:szCs w:val="20"/>
          <w:u w:color="000000"/>
        </w:rPr>
        <w:t>Renowacja i konserwacja antyków – wykonywanie usług związanych z renowacją i konserwacją antyków;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9. </w:t>
      </w:r>
      <w:r w:rsidRPr="003C7C9A">
        <w:rPr>
          <w:color w:val="000000"/>
          <w:szCs w:val="20"/>
          <w:u w:color="000000"/>
        </w:rPr>
        <w:t>Szewstwo – produkcja i naprawa obuwia;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10. </w:t>
      </w:r>
      <w:r w:rsidRPr="003C7C9A">
        <w:rPr>
          <w:color w:val="000000"/>
          <w:szCs w:val="20"/>
          <w:u w:color="000000"/>
        </w:rPr>
        <w:t>Szklarstwo – wstawianie szyb, wytwarzanie szkła lub różnych przedmiotów ze szkła;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11. </w:t>
      </w:r>
      <w:r w:rsidRPr="003C7C9A">
        <w:rPr>
          <w:color w:val="000000"/>
          <w:szCs w:val="20"/>
          <w:u w:color="000000"/>
        </w:rPr>
        <w:t>Tapicerstwo – wykonywanie usług w zakresie wyścielania i obijania tkaniną, skórą lub innym materiałem mebli i wyposażenia domowego;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12. </w:t>
      </w:r>
      <w:r w:rsidRPr="003C7C9A">
        <w:rPr>
          <w:color w:val="000000"/>
          <w:szCs w:val="20"/>
          <w:u w:color="000000"/>
        </w:rPr>
        <w:t>Witrażownictwo – sztuka wytwarzania witraży;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13. </w:t>
      </w:r>
      <w:r w:rsidRPr="003C7C9A">
        <w:rPr>
          <w:color w:val="000000"/>
          <w:szCs w:val="20"/>
          <w:u w:color="000000"/>
        </w:rPr>
        <w:t>Zegarmistrzostwo – naprawa zegarów i zegarków;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14. </w:t>
      </w:r>
      <w:r w:rsidRPr="003C7C9A">
        <w:rPr>
          <w:color w:val="000000"/>
          <w:szCs w:val="20"/>
          <w:u w:color="000000"/>
        </w:rPr>
        <w:t>Krawiectwo – szycie odzieży na miarę, naprawa i przeróbka.</w:t>
      </w:r>
    </w:p>
    <w:p w:rsidR="003C7C9A" w:rsidRPr="003C7C9A" w:rsidRDefault="003C7C9A">
      <w:pPr>
        <w:keepLines/>
        <w:spacing w:before="120" w:after="120"/>
        <w:rPr>
          <w:color w:val="000000"/>
          <w:szCs w:val="20"/>
          <w:u w:color="000000"/>
        </w:rPr>
      </w:pPr>
    </w:p>
    <w:p w:rsidR="003C7C9A" w:rsidRPr="003C7C9A" w:rsidRDefault="003C7C9A">
      <w:pPr>
        <w:keepLines/>
        <w:spacing w:before="120" w:after="120"/>
        <w:rPr>
          <w:color w:val="000000"/>
          <w:szCs w:val="20"/>
          <w:u w:color="000000"/>
        </w:rPr>
      </w:pPr>
    </w:p>
    <w:p w:rsidR="003C7C9A" w:rsidRPr="003C7C9A" w:rsidRDefault="003C7C9A">
      <w:pPr>
        <w:keepLines/>
        <w:spacing w:before="120" w:after="120"/>
        <w:rPr>
          <w:color w:val="000000"/>
          <w:szCs w:val="20"/>
          <w:u w:color="000000"/>
        </w:rPr>
        <w:sectPr w:rsidR="003C7C9A" w:rsidRPr="003C7C9A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3C7C9A" w:rsidRDefault="00EF23A3">
      <w:pPr>
        <w:spacing w:before="120" w:after="120" w:line="360" w:lineRule="auto"/>
        <w:ind w:left="4504"/>
        <w:jc w:val="left"/>
        <w:rPr>
          <w:color w:val="000000"/>
          <w:szCs w:val="20"/>
          <w:u w:color="000000"/>
        </w:rPr>
      </w:pPr>
      <w:r w:rsidRPr="003C7C9A">
        <w:rPr>
          <w:color w:val="000000"/>
          <w:szCs w:val="20"/>
          <w:u w:color="000000"/>
        </w:rPr>
        <w:lastRenderedPageBreak/>
        <w:fldChar w:fldCharType="begin"/>
      </w:r>
      <w:r w:rsidRPr="003C7C9A">
        <w:rPr>
          <w:color w:val="000000"/>
          <w:szCs w:val="20"/>
          <w:u w:color="000000"/>
        </w:rPr>
        <w:fldChar w:fldCharType="end"/>
      </w:r>
      <w:r w:rsidR="00F70338" w:rsidRPr="003C7C9A">
        <w:rPr>
          <w:color w:val="000000"/>
          <w:szCs w:val="20"/>
          <w:u w:color="000000"/>
        </w:rPr>
        <w:t>Załącznik Nr 2 do uchwały Nr ....................</w:t>
      </w:r>
      <w:r w:rsidR="00F70338" w:rsidRPr="003C7C9A">
        <w:rPr>
          <w:color w:val="000000"/>
          <w:szCs w:val="20"/>
          <w:u w:color="000000"/>
        </w:rPr>
        <w:br/>
        <w:t>Rady Miasta Chorzów</w:t>
      </w:r>
      <w:r w:rsidR="00F70338" w:rsidRPr="003C7C9A">
        <w:rPr>
          <w:color w:val="000000"/>
          <w:szCs w:val="20"/>
          <w:u w:color="000000"/>
        </w:rPr>
        <w:br/>
        <w:t>z dnia....................2025 r.</w:t>
      </w:r>
    </w:p>
    <w:p w:rsidR="00A77B3E" w:rsidRPr="003C7C9A" w:rsidRDefault="00F70338">
      <w:pPr>
        <w:spacing w:before="120" w:after="120"/>
        <w:rPr>
          <w:color w:val="000000"/>
          <w:szCs w:val="20"/>
          <w:u w:color="000000"/>
        </w:rPr>
      </w:pPr>
      <w:r w:rsidRPr="003C7C9A">
        <w:rPr>
          <w:b/>
          <w:color w:val="000000"/>
          <w:szCs w:val="20"/>
          <w:u w:color="000000"/>
        </w:rPr>
        <w:t>Lista branż preferowanych w centrum Miasta Chorzów: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1. </w:t>
      </w:r>
      <w:r w:rsidRPr="003C7C9A">
        <w:rPr>
          <w:color w:val="000000"/>
          <w:szCs w:val="20"/>
          <w:u w:color="000000"/>
        </w:rPr>
        <w:t>Kawiarnie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2. </w:t>
      </w:r>
      <w:r w:rsidRPr="003C7C9A">
        <w:rPr>
          <w:color w:val="000000"/>
          <w:szCs w:val="20"/>
          <w:u w:color="000000"/>
        </w:rPr>
        <w:t>Punkty małej gastronomii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3. </w:t>
      </w:r>
      <w:r w:rsidRPr="003C7C9A">
        <w:rPr>
          <w:color w:val="000000"/>
          <w:szCs w:val="20"/>
          <w:u w:color="000000"/>
        </w:rPr>
        <w:t>Restauracje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4. </w:t>
      </w:r>
      <w:r w:rsidRPr="003C7C9A">
        <w:rPr>
          <w:color w:val="000000"/>
          <w:szCs w:val="20"/>
          <w:u w:color="000000"/>
        </w:rPr>
        <w:t>Puby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5. </w:t>
      </w:r>
      <w:r w:rsidRPr="003C7C9A">
        <w:rPr>
          <w:color w:val="000000"/>
          <w:szCs w:val="20"/>
          <w:u w:color="000000"/>
        </w:rPr>
        <w:t>Bary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6. </w:t>
      </w:r>
      <w:r w:rsidRPr="003C7C9A">
        <w:rPr>
          <w:color w:val="000000"/>
          <w:szCs w:val="20"/>
          <w:u w:color="000000"/>
        </w:rPr>
        <w:t>Lodziarnie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7. </w:t>
      </w:r>
      <w:r w:rsidRPr="003C7C9A">
        <w:rPr>
          <w:color w:val="000000"/>
          <w:szCs w:val="20"/>
          <w:u w:color="000000"/>
        </w:rPr>
        <w:t>Pizzerie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8. </w:t>
      </w:r>
      <w:r w:rsidRPr="003C7C9A">
        <w:rPr>
          <w:color w:val="000000"/>
          <w:szCs w:val="20"/>
          <w:u w:color="000000"/>
        </w:rPr>
        <w:t>Klubokawiarnie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9. </w:t>
      </w:r>
      <w:r w:rsidRPr="003C7C9A">
        <w:rPr>
          <w:color w:val="000000"/>
          <w:szCs w:val="20"/>
          <w:u w:color="000000"/>
        </w:rPr>
        <w:t>Kluby muzyczne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10. </w:t>
      </w:r>
      <w:r w:rsidRPr="003C7C9A">
        <w:rPr>
          <w:color w:val="000000"/>
          <w:szCs w:val="20"/>
          <w:u w:color="000000"/>
        </w:rPr>
        <w:t>Kręgielnie, bilardownie, miejsca z możliwością zagrania w darta</w:t>
      </w:r>
    </w:p>
    <w:p w:rsidR="003C7C9A" w:rsidRPr="003C7C9A" w:rsidRDefault="003C7C9A">
      <w:pPr>
        <w:keepLines/>
        <w:spacing w:before="120" w:after="120"/>
        <w:rPr>
          <w:color w:val="000000"/>
          <w:szCs w:val="20"/>
          <w:u w:color="000000"/>
        </w:rPr>
      </w:pPr>
    </w:p>
    <w:p w:rsidR="003C7C9A" w:rsidRPr="003C7C9A" w:rsidRDefault="003C7C9A">
      <w:pPr>
        <w:keepLines/>
        <w:spacing w:before="120" w:after="120"/>
        <w:rPr>
          <w:color w:val="000000"/>
          <w:szCs w:val="20"/>
          <w:u w:color="000000"/>
        </w:rPr>
      </w:pPr>
    </w:p>
    <w:p w:rsidR="003C7C9A" w:rsidRPr="003C7C9A" w:rsidRDefault="003C7C9A">
      <w:pPr>
        <w:keepLines/>
        <w:spacing w:before="120" w:after="120"/>
        <w:rPr>
          <w:color w:val="000000"/>
          <w:szCs w:val="20"/>
          <w:u w:color="000000"/>
        </w:rPr>
        <w:sectPr w:rsidR="003C7C9A" w:rsidRPr="003C7C9A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3C7C9A" w:rsidRDefault="00EF23A3">
      <w:pPr>
        <w:spacing w:before="120" w:after="120" w:line="360" w:lineRule="auto"/>
        <w:ind w:left="4504"/>
        <w:jc w:val="left"/>
        <w:rPr>
          <w:color w:val="000000"/>
          <w:szCs w:val="20"/>
          <w:u w:color="000000"/>
        </w:rPr>
      </w:pPr>
      <w:r w:rsidRPr="003C7C9A">
        <w:rPr>
          <w:color w:val="000000"/>
          <w:szCs w:val="20"/>
          <w:u w:color="000000"/>
        </w:rPr>
        <w:lastRenderedPageBreak/>
        <w:fldChar w:fldCharType="begin"/>
      </w:r>
      <w:r w:rsidRPr="003C7C9A">
        <w:rPr>
          <w:color w:val="000000"/>
          <w:szCs w:val="20"/>
          <w:u w:color="000000"/>
        </w:rPr>
        <w:fldChar w:fldCharType="end"/>
      </w:r>
      <w:r w:rsidR="00F70338" w:rsidRPr="003C7C9A">
        <w:rPr>
          <w:color w:val="000000"/>
          <w:szCs w:val="20"/>
          <w:u w:color="000000"/>
        </w:rPr>
        <w:t>Załącznik Nr 3 do uchwały Nr ....................</w:t>
      </w:r>
      <w:r w:rsidR="00F70338" w:rsidRPr="003C7C9A">
        <w:rPr>
          <w:color w:val="000000"/>
          <w:szCs w:val="20"/>
          <w:u w:color="000000"/>
        </w:rPr>
        <w:br/>
        <w:t>Rady Miasta Chorzów</w:t>
      </w:r>
      <w:r w:rsidR="00F70338" w:rsidRPr="003C7C9A">
        <w:rPr>
          <w:color w:val="000000"/>
          <w:szCs w:val="20"/>
          <w:u w:color="000000"/>
        </w:rPr>
        <w:br/>
        <w:t>z dnia....................2025 r.</w:t>
      </w:r>
    </w:p>
    <w:p w:rsidR="00A77B3E" w:rsidRPr="003C7C9A" w:rsidRDefault="00F70338">
      <w:pPr>
        <w:spacing w:before="120" w:after="120"/>
        <w:rPr>
          <w:color w:val="000000"/>
          <w:szCs w:val="20"/>
          <w:u w:color="000000"/>
        </w:rPr>
      </w:pPr>
      <w:r w:rsidRPr="003C7C9A">
        <w:rPr>
          <w:b/>
          <w:color w:val="000000"/>
          <w:szCs w:val="20"/>
          <w:u w:color="000000"/>
        </w:rPr>
        <w:t>Obszar w centrum Miasta Chorzów, obejmujący nieruchomości położone przy ulicach: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1. </w:t>
      </w:r>
      <w:r w:rsidRPr="003C7C9A">
        <w:rPr>
          <w:color w:val="000000"/>
          <w:szCs w:val="20"/>
          <w:u w:color="000000"/>
        </w:rPr>
        <w:t>Bolesława Chrobrego (obejmuje obszar od skrzyżowania z ulicą Powstańców do skrzyżowania</w:t>
      </w:r>
    </w:p>
    <w:p w:rsidR="00A77B3E" w:rsidRPr="003C7C9A" w:rsidRDefault="00F70338">
      <w:pPr>
        <w:spacing w:before="120" w:after="120"/>
        <w:rPr>
          <w:color w:val="000000"/>
          <w:szCs w:val="20"/>
          <w:u w:color="000000"/>
        </w:rPr>
      </w:pPr>
      <w:r w:rsidRPr="003C7C9A">
        <w:rPr>
          <w:color w:val="000000"/>
          <w:szCs w:val="20"/>
          <w:u w:color="000000"/>
        </w:rPr>
        <w:t>z ulicą Księcia Władysława Opolskiego)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2. </w:t>
      </w:r>
      <w:r w:rsidRPr="003C7C9A">
        <w:rPr>
          <w:color w:val="000000"/>
          <w:szCs w:val="20"/>
          <w:u w:color="000000"/>
        </w:rPr>
        <w:t>Dworcowa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3. </w:t>
      </w:r>
      <w:r w:rsidRPr="003C7C9A">
        <w:rPr>
          <w:color w:val="000000"/>
          <w:szCs w:val="20"/>
          <w:u w:color="000000"/>
        </w:rPr>
        <w:t>Henryka Sienkiewicza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4. </w:t>
      </w:r>
      <w:r w:rsidRPr="003C7C9A">
        <w:rPr>
          <w:color w:val="000000"/>
          <w:szCs w:val="20"/>
          <w:u w:color="000000"/>
        </w:rPr>
        <w:t>Jagiellońska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5. </w:t>
      </w:r>
      <w:r w:rsidRPr="003C7C9A">
        <w:rPr>
          <w:color w:val="000000"/>
          <w:szCs w:val="20"/>
          <w:u w:color="000000"/>
        </w:rPr>
        <w:t>Jana Faski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6. </w:t>
      </w:r>
      <w:r w:rsidRPr="003C7C9A">
        <w:rPr>
          <w:color w:val="000000"/>
          <w:szCs w:val="20"/>
          <w:u w:color="000000"/>
        </w:rPr>
        <w:t>Jana Sobieskiego (od numeru porządkowego 1 do skrzyżowania z ulicą Powstańców)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7. </w:t>
      </w:r>
      <w:r w:rsidRPr="003C7C9A">
        <w:rPr>
          <w:color w:val="000000"/>
          <w:szCs w:val="20"/>
          <w:u w:color="000000"/>
        </w:rPr>
        <w:t>Powstańców (od numeru porządkowego 1 do skrzyżowania z ulicą Bolesława Chrobrego)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8. </w:t>
      </w:r>
      <w:r w:rsidRPr="003C7C9A">
        <w:rPr>
          <w:color w:val="000000"/>
          <w:szCs w:val="20"/>
          <w:u w:color="000000"/>
        </w:rPr>
        <w:t>Rynek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9. </w:t>
      </w:r>
      <w:r w:rsidRPr="003C7C9A">
        <w:rPr>
          <w:color w:val="000000"/>
          <w:szCs w:val="20"/>
          <w:u w:color="000000"/>
        </w:rPr>
        <w:t>Wolności (od numeru porządkowego 1 do skrzyżowania z ulicą Bolesława Chrobrego)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10. </w:t>
      </w:r>
      <w:r w:rsidRPr="003C7C9A">
        <w:rPr>
          <w:color w:val="000000"/>
          <w:szCs w:val="20"/>
          <w:u w:color="000000"/>
        </w:rPr>
        <w:t>Zjednoczenia (od numeru porządkowego 1 do skrzyżowania z ulicą Powstańców)</w:t>
      </w:r>
    </w:p>
    <w:p w:rsidR="00A77B3E" w:rsidRPr="003C7C9A" w:rsidRDefault="00F70338">
      <w:pPr>
        <w:keepLines/>
        <w:spacing w:before="120" w:after="120"/>
        <w:rPr>
          <w:color w:val="000000"/>
          <w:szCs w:val="20"/>
          <w:u w:color="000000"/>
        </w:rPr>
      </w:pPr>
      <w:r w:rsidRPr="003C7C9A">
        <w:rPr>
          <w:szCs w:val="20"/>
        </w:rPr>
        <w:t>11. </w:t>
      </w:r>
      <w:r w:rsidRPr="003C7C9A">
        <w:rPr>
          <w:color w:val="000000"/>
          <w:szCs w:val="20"/>
          <w:u w:color="000000"/>
        </w:rPr>
        <w:t>Żeromskiego (od numeru porządkowego 1 do skrzyżowania z ulicą dr Andrzeja Mielęckiego)</w:t>
      </w:r>
    </w:p>
    <w:p w:rsidR="003C7C9A" w:rsidRPr="003C7C9A" w:rsidRDefault="003C7C9A">
      <w:pPr>
        <w:keepLines/>
        <w:spacing w:before="120" w:after="120"/>
        <w:rPr>
          <w:color w:val="000000"/>
          <w:szCs w:val="20"/>
          <w:u w:color="000000"/>
        </w:rPr>
      </w:pPr>
    </w:p>
    <w:p w:rsidR="003C7C9A" w:rsidRPr="003C7C9A" w:rsidRDefault="003C7C9A">
      <w:pPr>
        <w:keepLines/>
        <w:spacing w:before="120" w:after="120"/>
        <w:rPr>
          <w:color w:val="000000"/>
          <w:szCs w:val="20"/>
          <w:u w:color="000000"/>
        </w:rPr>
      </w:pPr>
    </w:p>
    <w:p w:rsidR="003C7C9A" w:rsidRPr="003C7C9A" w:rsidRDefault="003C7C9A">
      <w:pPr>
        <w:keepLines/>
        <w:spacing w:before="120" w:after="120"/>
        <w:rPr>
          <w:color w:val="000000"/>
          <w:szCs w:val="20"/>
          <w:u w:color="000000"/>
        </w:rPr>
        <w:sectPr w:rsidR="003C7C9A" w:rsidRPr="003C7C9A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3C7C9A" w:rsidRDefault="00EF23A3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3C7C9A">
        <w:rPr>
          <w:color w:val="000000"/>
          <w:szCs w:val="20"/>
          <w:u w:color="000000"/>
        </w:rPr>
        <w:lastRenderedPageBreak/>
        <w:fldChar w:fldCharType="begin"/>
      </w:r>
      <w:r w:rsidRPr="003C7C9A">
        <w:rPr>
          <w:color w:val="000000"/>
          <w:szCs w:val="20"/>
          <w:u w:color="000000"/>
        </w:rPr>
        <w:fldChar w:fldCharType="end"/>
      </w:r>
      <w:r w:rsidR="00F70338" w:rsidRPr="003C7C9A">
        <w:rPr>
          <w:szCs w:val="20"/>
        </w:rPr>
        <w:t>Załącznik Nr 4 do uchwały</w:t>
      </w:r>
      <w:r w:rsidR="00F70338" w:rsidRPr="003C7C9A">
        <w:rPr>
          <w:color w:val="000000"/>
          <w:szCs w:val="20"/>
          <w:u w:color="000000"/>
        </w:rPr>
        <w:t xml:space="preserve"> Nr ....................</w:t>
      </w:r>
      <w:r w:rsidR="00F70338" w:rsidRPr="003C7C9A">
        <w:rPr>
          <w:color w:val="000000"/>
          <w:szCs w:val="20"/>
          <w:u w:color="000000"/>
        </w:rPr>
        <w:br/>
      </w:r>
      <w:r w:rsidR="00F70338" w:rsidRPr="003C7C9A">
        <w:rPr>
          <w:szCs w:val="20"/>
        </w:rPr>
        <w:t xml:space="preserve">Rady Miasta Chorzów </w:t>
      </w:r>
      <w:r w:rsidR="00F70338" w:rsidRPr="003C7C9A">
        <w:rPr>
          <w:color w:val="000000"/>
          <w:szCs w:val="20"/>
          <w:u w:color="000000"/>
        </w:rPr>
        <w:br/>
      </w:r>
      <w:r w:rsidR="00F70338" w:rsidRPr="003C7C9A">
        <w:rPr>
          <w:szCs w:val="20"/>
        </w:rPr>
        <w:t>z dnia .................... 2025 r.</w:t>
      </w:r>
      <w:r w:rsidR="00F70338" w:rsidRPr="003C7C9A">
        <w:rPr>
          <w:color w:val="000000"/>
          <w:szCs w:val="20"/>
          <w:u w:color="000000"/>
        </w:rPr>
        <w:br/>
      </w:r>
      <w:hyperlink r:id="rId10" w:history="1">
        <w:r w:rsidR="00F70338" w:rsidRPr="003C7C9A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3C7C9A" w:rsidRPr="003C7C9A" w:rsidRDefault="003C7C9A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3C7C9A" w:rsidRPr="003C7C9A" w:rsidRDefault="003C7C9A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3C7C9A" w:rsidRPr="003C7C9A">
          <w:footerReference w:type="default" r:id="rId11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B59CD" w:rsidRPr="003C7C9A" w:rsidRDefault="002B59CD">
      <w:pPr>
        <w:rPr>
          <w:rFonts w:eastAsia="Times New Roman"/>
          <w:szCs w:val="20"/>
        </w:rPr>
      </w:pPr>
    </w:p>
    <w:p w:rsidR="002B59CD" w:rsidRPr="003C7C9A" w:rsidRDefault="00F70338">
      <w:pPr>
        <w:jc w:val="center"/>
        <w:rPr>
          <w:rFonts w:eastAsia="Times New Roman"/>
          <w:szCs w:val="20"/>
        </w:rPr>
      </w:pPr>
      <w:r w:rsidRPr="003C7C9A">
        <w:rPr>
          <w:rFonts w:eastAsia="Times New Roman"/>
          <w:b/>
          <w:szCs w:val="20"/>
        </w:rPr>
        <w:t>Uzasadnienie</w:t>
      </w:r>
    </w:p>
    <w:p w:rsidR="002B59CD" w:rsidRPr="003C7C9A" w:rsidRDefault="00F70338">
      <w:pPr>
        <w:spacing w:before="120" w:after="120"/>
        <w:rPr>
          <w:rFonts w:eastAsia="Times New Roman"/>
          <w:szCs w:val="20"/>
        </w:rPr>
      </w:pPr>
      <w:r w:rsidRPr="003C7C9A">
        <w:rPr>
          <w:rFonts w:eastAsia="Times New Roman"/>
          <w:szCs w:val="20"/>
        </w:rPr>
        <w:t>Podstawę podjęcia uchwały w sprawie zwolnienia od podatku od nieruchomości stanowi art. 7 ust. 3 i art. 20b ustawy z dnia 12 stycznia 1991 roku o podatkach i opłatach lokalnych (t.j. z 2023 r., poz. 70 ze zm.). W świetle tego przepisu Rada gminy może wprowadzić w formie uchwały zwolnienia przedmiotowe w zakresie podatku od nieruchomości z zachowaniem rozwiązań opartych na wspólnotowych przepisach o pomocy de minimis. Projekt uchwały, zawiera w swojej treści odesłanie do nowego Rozporządzenia Komisji (UE) Nr 2023/2831 z dnia 13 grudnia 2023 roku w sprawie stosowania art. 107 i 108 Traktatu o funkcjonowaniu Unii Europejskiej do pomocy de minimis (Dz. U. UE L, 2023/2831 z 15.12.2023 roku).</w:t>
      </w:r>
    </w:p>
    <w:p w:rsidR="002B59CD" w:rsidRPr="003C7C9A" w:rsidRDefault="00F70338">
      <w:pPr>
        <w:spacing w:before="120" w:after="120"/>
        <w:rPr>
          <w:rFonts w:eastAsia="Times New Roman"/>
          <w:szCs w:val="20"/>
        </w:rPr>
      </w:pPr>
      <w:r w:rsidRPr="003C7C9A">
        <w:rPr>
          <w:rFonts w:eastAsia="Times New Roman"/>
          <w:szCs w:val="20"/>
        </w:rPr>
        <w:t>W zakresie przewidzianej w uchwale pomocy publicznej, na podstawie art. 7 ust. 3 ustawy z dnia 30 kwietnia 2004 roku o postępowaniu w sprawach pomocy publicznej (t.j. Dz. U. z 2023 r., poz. 702 ze zm.), projekt uchwały został przesłany do Prezesa Urzędu Ochrony Konkurencji i Konsumentów celem zgłoszenia. Prezes nie wniósł do projektu, w ustawowym terminie 14 dni, żadnych uwag.</w:t>
      </w:r>
    </w:p>
    <w:p w:rsidR="002B59CD" w:rsidRPr="003C7C9A" w:rsidRDefault="00F70338">
      <w:pPr>
        <w:spacing w:before="120" w:after="120"/>
        <w:rPr>
          <w:rFonts w:eastAsia="Times New Roman"/>
          <w:szCs w:val="20"/>
        </w:rPr>
      </w:pPr>
      <w:r w:rsidRPr="003C7C9A">
        <w:rPr>
          <w:rFonts w:eastAsia="Times New Roman"/>
          <w:szCs w:val="20"/>
        </w:rPr>
        <w:t>Przedłożony projekt uchwały ma na celu wsparcie realizacji zadań własnych gminy,  obejmujących rozwój lokalnej przedsiębiorczości oraz ochronę dziedzictwa kulturowego. Uchwała stanowi odpowiedź na wyzwania związane z zachowaniem oraz rozwojem branż o szczególnym znaczeniu dla lokalnej tożsamości, kultury i atrakcyjności turystycznej Miasta Chorzów. Ponadto zwolnienie podatkowe dla branż preferowanych, takich jak gastronomia i rozrywka, wspiera tworzenie przestrzeni atrakcyjnych dla mieszkańców i turystów, co przyczynia się do rewitalizacji centrum miasta oraz umocnienia pozycji Chorzowa jako miasta atrakcyjnego dla ogółu społeczeństwa.</w:t>
      </w:r>
    </w:p>
    <w:p w:rsidR="002B59CD" w:rsidRPr="003C7C9A" w:rsidRDefault="00F70338">
      <w:pPr>
        <w:spacing w:before="120" w:after="120"/>
        <w:rPr>
          <w:rFonts w:eastAsia="Times New Roman"/>
          <w:szCs w:val="20"/>
        </w:rPr>
      </w:pPr>
      <w:r w:rsidRPr="003C7C9A">
        <w:rPr>
          <w:rFonts w:eastAsia="Times New Roman"/>
          <w:szCs w:val="20"/>
        </w:rPr>
        <w:t>Skutki finansowe wprowadzenia przedmiotowej regulacji powodujące ubytek dochodów z podatku od nieruchomości, na podstawie dotychczas istniejącej infrastruktury, oszacowano na kwotę ok. 350.000,00 zł.</w:t>
      </w:r>
    </w:p>
    <w:p w:rsidR="002B59CD" w:rsidRPr="003C7C9A" w:rsidRDefault="00F70338">
      <w:pPr>
        <w:spacing w:before="120" w:after="120"/>
        <w:rPr>
          <w:rFonts w:eastAsia="Times New Roman"/>
          <w:szCs w:val="20"/>
        </w:rPr>
      </w:pPr>
      <w:r w:rsidRPr="003C7C9A">
        <w:rPr>
          <w:rFonts w:eastAsia="Times New Roman"/>
          <w:szCs w:val="20"/>
        </w:rPr>
        <w:t>W świetle powyższego podjęcie niniejszej uchwały jest uzasadnione.</w:t>
      </w:r>
    </w:p>
    <w:sectPr w:rsidR="002B59CD" w:rsidRPr="003C7C9A" w:rsidSect="002B59CD">
      <w:footerReference w:type="defaul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09" w:rsidRDefault="00EB0909" w:rsidP="002B59CD">
      <w:r>
        <w:separator/>
      </w:r>
    </w:p>
  </w:endnote>
  <w:endnote w:type="continuationSeparator" w:id="0">
    <w:p w:rsidR="00EB0909" w:rsidRDefault="00EB0909" w:rsidP="002B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B59C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59CD" w:rsidRDefault="00F70338">
          <w:pPr>
            <w:jc w:val="left"/>
            <w:rPr>
              <w:sz w:val="18"/>
            </w:rPr>
          </w:pPr>
          <w:r>
            <w:rPr>
              <w:sz w:val="18"/>
            </w:rPr>
            <w:t>Id: 7001DE9A-2FDB-449A-B092-B0166FC2664A.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59CD" w:rsidRDefault="00F703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F23A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F23A3">
            <w:rPr>
              <w:sz w:val="18"/>
            </w:rPr>
            <w:fldChar w:fldCharType="separate"/>
          </w:r>
          <w:r w:rsidR="0046290B">
            <w:rPr>
              <w:noProof/>
              <w:sz w:val="18"/>
            </w:rPr>
            <w:t>1</w:t>
          </w:r>
          <w:r w:rsidR="00EF23A3">
            <w:rPr>
              <w:sz w:val="18"/>
            </w:rPr>
            <w:fldChar w:fldCharType="end"/>
          </w:r>
        </w:p>
      </w:tc>
    </w:tr>
  </w:tbl>
  <w:p w:rsidR="002B59CD" w:rsidRDefault="002B59C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B59C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59CD" w:rsidRDefault="00F70338">
          <w:pPr>
            <w:jc w:val="left"/>
            <w:rPr>
              <w:sz w:val="18"/>
            </w:rPr>
          </w:pPr>
          <w:r>
            <w:rPr>
              <w:sz w:val="18"/>
            </w:rPr>
            <w:t>Id: 7001DE9A-2FDB-449A-B092-B0166FC2664A.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59CD" w:rsidRDefault="00F703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F23A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F23A3">
            <w:rPr>
              <w:sz w:val="18"/>
            </w:rPr>
            <w:fldChar w:fldCharType="separate"/>
          </w:r>
          <w:r w:rsidR="0046290B">
            <w:rPr>
              <w:noProof/>
              <w:sz w:val="18"/>
            </w:rPr>
            <w:t>1</w:t>
          </w:r>
          <w:r w:rsidR="00EF23A3">
            <w:rPr>
              <w:sz w:val="18"/>
            </w:rPr>
            <w:fldChar w:fldCharType="end"/>
          </w:r>
        </w:p>
      </w:tc>
    </w:tr>
  </w:tbl>
  <w:p w:rsidR="002B59CD" w:rsidRDefault="002B59CD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B59C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59CD" w:rsidRDefault="00F70338">
          <w:pPr>
            <w:jc w:val="left"/>
            <w:rPr>
              <w:sz w:val="18"/>
            </w:rPr>
          </w:pPr>
          <w:r>
            <w:rPr>
              <w:sz w:val="18"/>
            </w:rPr>
            <w:t>Id: 7001DE9A-2FDB-449A-B092-B0166FC2664A.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59CD" w:rsidRDefault="00F703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F23A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F23A3">
            <w:rPr>
              <w:sz w:val="18"/>
            </w:rPr>
            <w:fldChar w:fldCharType="separate"/>
          </w:r>
          <w:r w:rsidR="0046290B">
            <w:rPr>
              <w:noProof/>
              <w:sz w:val="18"/>
            </w:rPr>
            <w:t>1</w:t>
          </w:r>
          <w:r w:rsidR="00EF23A3">
            <w:rPr>
              <w:sz w:val="18"/>
            </w:rPr>
            <w:fldChar w:fldCharType="end"/>
          </w:r>
        </w:p>
      </w:tc>
    </w:tr>
  </w:tbl>
  <w:p w:rsidR="002B59CD" w:rsidRDefault="002B59CD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B59C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59CD" w:rsidRDefault="00F70338">
          <w:pPr>
            <w:jc w:val="left"/>
            <w:rPr>
              <w:sz w:val="18"/>
            </w:rPr>
          </w:pPr>
          <w:r>
            <w:rPr>
              <w:sz w:val="18"/>
            </w:rPr>
            <w:t>Id: 7001DE9A-2FDB-449A-B092-B0166FC2664A.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59CD" w:rsidRDefault="00F703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F23A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F23A3">
            <w:rPr>
              <w:sz w:val="18"/>
            </w:rPr>
            <w:fldChar w:fldCharType="separate"/>
          </w:r>
          <w:r w:rsidR="0046290B">
            <w:rPr>
              <w:noProof/>
              <w:sz w:val="18"/>
            </w:rPr>
            <w:t>1</w:t>
          </w:r>
          <w:r w:rsidR="00EF23A3">
            <w:rPr>
              <w:sz w:val="18"/>
            </w:rPr>
            <w:fldChar w:fldCharType="end"/>
          </w:r>
        </w:p>
      </w:tc>
    </w:tr>
  </w:tbl>
  <w:p w:rsidR="002B59CD" w:rsidRDefault="002B59CD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B59C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59CD" w:rsidRDefault="00F70338">
          <w:pPr>
            <w:jc w:val="left"/>
            <w:rPr>
              <w:sz w:val="18"/>
            </w:rPr>
          </w:pPr>
          <w:r>
            <w:rPr>
              <w:sz w:val="18"/>
            </w:rPr>
            <w:t>Id: 7001DE9A-2FDB-449A-B092-B0166FC2664A.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59CD" w:rsidRDefault="00F703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F23A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F23A3">
            <w:rPr>
              <w:sz w:val="18"/>
            </w:rPr>
            <w:fldChar w:fldCharType="separate"/>
          </w:r>
          <w:r w:rsidR="0046290B">
            <w:rPr>
              <w:noProof/>
              <w:sz w:val="18"/>
            </w:rPr>
            <w:t>1</w:t>
          </w:r>
          <w:r w:rsidR="00EF23A3">
            <w:rPr>
              <w:sz w:val="18"/>
            </w:rPr>
            <w:fldChar w:fldCharType="end"/>
          </w:r>
        </w:p>
      </w:tc>
    </w:tr>
  </w:tbl>
  <w:p w:rsidR="002B59CD" w:rsidRDefault="002B59CD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B59C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59CD" w:rsidRDefault="00F70338">
          <w:pPr>
            <w:jc w:val="left"/>
            <w:rPr>
              <w:sz w:val="18"/>
            </w:rPr>
          </w:pPr>
          <w:r>
            <w:rPr>
              <w:sz w:val="18"/>
            </w:rPr>
            <w:t>Id: 7001DE9A-2FDB-449A-B092-B0166FC2664A.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B59CD" w:rsidRDefault="00F703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F23A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F23A3">
            <w:rPr>
              <w:sz w:val="18"/>
            </w:rPr>
            <w:fldChar w:fldCharType="separate"/>
          </w:r>
          <w:r w:rsidR="0046290B">
            <w:rPr>
              <w:noProof/>
              <w:sz w:val="18"/>
            </w:rPr>
            <w:t>2</w:t>
          </w:r>
          <w:r w:rsidR="00EF23A3">
            <w:rPr>
              <w:sz w:val="18"/>
            </w:rPr>
            <w:fldChar w:fldCharType="end"/>
          </w:r>
        </w:p>
      </w:tc>
    </w:tr>
  </w:tbl>
  <w:p w:rsidR="002B59CD" w:rsidRDefault="002B59C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09" w:rsidRDefault="00EB0909" w:rsidP="002B59CD">
      <w:r>
        <w:separator/>
      </w:r>
    </w:p>
  </w:footnote>
  <w:footnote w:type="continuationSeparator" w:id="0">
    <w:p w:rsidR="00EB0909" w:rsidRDefault="00EB0909" w:rsidP="002B5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B59CD"/>
    <w:rsid w:val="003C7C9A"/>
    <w:rsid w:val="0046290B"/>
    <w:rsid w:val="00A77B3E"/>
    <w:rsid w:val="00CA2A55"/>
    <w:rsid w:val="00EB0909"/>
    <w:rsid w:val="00EF23A3"/>
    <w:rsid w:val="00F7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59CD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hyperlink" Target="file:///C:\DRUKI\9_KADEN\na%20XIII%20sesj&#281;%20RM%20-%2027.02.2025%20r\1%20wysy&#322;ka_%202%20tygodnie%20przed%20sesj&#261;\Zalacznik4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wsparcia branż chronionych i^zanikających, a^także branż preferowanych w^centrum Miasta Chorzów w^formie zwolnienia od podatku od nieruchomości</dc:subject>
  <dc:creator>pietrzyk_e</dc:creator>
  <cp:lastModifiedBy>Elżbieta Pietrzyk</cp:lastModifiedBy>
  <cp:revision>2</cp:revision>
  <dcterms:created xsi:type="dcterms:W3CDTF">2025-02-24T13:21:00Z</dcterms:created>
  <dcterms:modified xsi:type="dcterms:W3CDTF">2025-02-24T13:21:00Z</dcterms:modified>
  <cp:category>Akt prawny</cp:category>
</cp:coreProperties>
</file>