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98741E" w:rsidRDefault="00B56BB1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98741E">
        <w:rPr>
          <w:rFonts w:eastAsia="Times New Roman"/>
          <w:b/>
          <w:i/>
          <w:szCs w:val="20"/>
          <w:u w:val="thick"/>
        </w:rPr>
        <w:t>Projekt</w:t>
      </w:r>
    </w:p>
    <w:p w:rsidR="00A77B3E" w:rsidRPr="0098741E" w:rsidRDefault="00FD5EF8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125</w:t>
      </w:r>
    </w:p>
    <w:p w:rsidR="00A77B3E" w:rsidRPr="0098741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98741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98741E" w:rsidRDefault="00B56BB1">
      <w:pPr>
        <w:jc w:val="center"/>
        <w:rPr>
          <w:b/>
          <w:caps/>
          <w:szCs w:val="20"/>
        </w:rPr>
      </w:pPr>
      <w:r w:rsidRPr="0098741E">
        <w:rPr>
          <w:b/>
          <w:caps/>
          <w:szCs w:val="20"/>
        </w:rPr>
        <w:t>Uchwała Nr ....................</w:t>
      </w:r>
      <w:r w:rsidRPr="0098741E">
        <w:rPr>
          <w:b/>
          <w:caps/>
          <w:szCs w:val="20"/>
        </w:rPr>
        <w:br/>
        <w:t>Rady Miasta Chorzów</w:t>
      </w:r>
    </w:p>
    <w:p w:rsidR="00A77B3E" w:rsidRPr="0098741E" w:rsidRDefault="00B56BB1">
      <w:pPr>
        <w:spacing w:before="280" w:after="280"/>
        <w:jc w:val="center"/>
        <w:rPr>
          <w:b/>
          <w:caps/>
          <w:szCs w:val="20"/>
        </w:rPr>
      </w:pPr>
      <w:r w:rsidRPr="0098741E">
        <w:rPr>
          <w:szCs w:val="20"/>
        </w:rPr>
        <w:t>z dnia .................... 2024 r.</w:t>
      </w:r>
    </w:p>
    <w:p w:rsidR="00A77B3E" w:rsidRPr="0098741E" w:rsidRDefault="00B56BB1">
      <w:pPr>
        <w:keepNext/>
        <w:spacing w:after="480"/>
        <w:jc w:val="center"/>
        <w:rPr>
          <w:szCs w:val="20"/>
        </w:rPr>
      </w:pPr>
      <w:r w:rsidRPr="0098741E">
        <w:rPr>
          <w:b/>
          <w:szCs w:val="20"/>
        </w:rPr>
        <w:t>w sprawie podtrzymania stanowiska w sprawie rozpatrzenia skargi Nr RS.1510.3.14.2024</w:t>
      </w:r>
    </w:p>
    <w:p w:rsidR="00A77B3E" w:rsidRPr="0098741E" w:rsidRDefault="00B56BB1">
      <w:pPr>
        <w:keepLines/>
        <w:spacing w:before="120" w:after="120"/>
        <w:ind w:firstLine="283"/>
        <w:rPr>
          <w:szCs w:val="20"/>
        </w:rPr>
      </w:pPr>
      <w:r w:rsidRPr="0098741E">
        <w:rPr>
          <w:szCs w:val="20"/>
        </w:rPr>
        <w:t>Na podstawie art.18 ust.2 pkt 15 i art.18 b ust.1 ustawy z dnia 8 marca 1990 r. o samorządzie gminnym (t.j. Dz.U. z 2024 r. poz.1465 z późn. zm.) oraz art.229 pkt 3 ustawy z dnia 14 czerwca 1960 r. Kodeks postępowania administracyjnego (t.j. Dz.U. z 2024 r. poz.572)</w:t>
      </w:r>
    </w:p>
    <w:p w:rsidR="00A77B3E" w:rsidRPr="0098741E" w:rsidRDefault="00B56BB1">
      <w:pPr>
        <w:spacing w:before="120" w:after="120"/>
        <w:jc w:val="center"/>
        <w:rPr>
          <w:b/>
          <w:szCs w:val="20"/>
        </w:rPr>
      </w:pPr>
      <w:r w:rsidRPr="0098741E">
        <w:rPr>
          <w:b/>
          <w:szCs w:val="20"/>
        </w:rPr>
        <w:t>Rada Miasta Chorzów</w:t>
      </w:r>
      <w:r w:rsidRPr="0098741E">
        <w:rPr>
          <w:b/>
          <w:szCs w:val="20"/>
        </w:rPr>
        <w:br/>
        <w:t>uchwala</w:t>
      </w:r>
    </w:p>
    <w:p w:rsidR="00E07F2B" w:rsidRPr="0098741E" w:rsidRDefault="00B56BB1">
      <w:pPr>
        <w:keepNext/>
        <w:spacing w:before="280"/>
        <w:jc w:val="center"/>
        <w:rPr>
          <w:szCs w:val="20"/>
        </w:rPr>
      </w:pPr>
      <w:r w:rsidRPr="0098741E">
        <w:rPr>
          <w:b/>
          <w:szCs w:val="20"/>
        </w:rPr>
        <w:t>§ 1. </w:t>
      </w:r>
    </w:p>
    <w:p w:rsidR="00A77B3E" w:rsidRPr="0098741E" w:rsidRDefault="00B56BB1">
      <w:pPr>
        <w:keepLines/>
        <w:spacing w:before="120" w:after="120"/>
        <w:rPr>
          <w:szCs w:val="20"/>
        </w:rPr>
      </w:pPr>
      <w:r w:rsidRPr="0098741E">
        <w:rPr>
          <w:szCs w:val="20"/>
        </w:rPr>
        <w:t>Podtrzymać stanowisko wyrażone w uchwale Nr VI/54/2024 Rady Miasta Chorzów z dnia 29 sierpnia 2024 r. w sprawie rozpatrzenia skarg Nr RS.1015.3.10.2024, Nr RS.1015.3.11.2024, Nr RS.1015.3.13.2024.</w:t>
      </w:r>
    </w:p>
    <w:p w:rsidR="00E07F2B" w:rsidRPr="0098741E" w:rsidRDefault="00B56BB1">
      <w:pPr>
        <w:keepNext/>
        <w:spacing w:before="280"/>
        <w:jc w:val="center"/>
        <w:rPr>
          <w:szCs w:val="20"/>
        </w:rPr>
      </w:pPr>
      <w:r w:rsidRPr="0098741E">
        <w:rPr>
          <w:b/>
          <w:szCs w:val="20"/>
        </w:rPr>
        <w:t>§ 2. </w:t>
      </w:r>
    </w:p>
    <w:p w:rsidR="00A77B3E" w:rsidRPr="0098741E" w:rsidRDefault="00B56BB1">
      <w:pPr>
        <w:keepLines/>
        <w:spacing w:before="120" w:after="120"/>
        <w:rPr>
          <w:szCs w:val="20"/>
        </w:rPr>
      </w:pPr>
      <w:r w:rsidRPr="0098741E">
        <w:rPr>
          <w:szCs w:val="20"/>
        </w:rPr>
        <w:t>Faktyczne i prawne argumenty decydujące o zajętym stanowisku w sprawie zawiera uzasadnienie do niniejszej uchwały.</w:t>
      </w:r>
    </w:p>
    <w:p w:rsidR="00E07F2B" w:rsidRPr="0098741E" w:rsidRDefault="00B56BB1">
      <w:pPr>
        <w:keepNext/>
        <w:spacing w:before="280"/>
        <w:jc w:val="center"/>
        <w:rPr>
          <w:szCs w:val="20"/>
        </w:rPr>
      </w:pPr>
      <w:r w:rsidRPr="0098741E">
        <w:rPr>
          <w:b/>
          <w:szCs w:val="20"/>
        </w:rPr>
        <w:t>§ 3. </w:t>
      </w:r>
    </w:p>
    <w:p w:rsidR="00A77B3E" w:rsidRPr="0098741E" w:rsidRDefault="00B56BB1">
      <w:pPr>
        <w:keepLines/>
        <w:spacing w:before="120" w:after="120"/>
        <w:rPr>
          <w:szCs w:val="20"/>
        </w:rPr>
      </w:pPr>
      <w:r w:rsidRPr="0098741E">
        <w:rPr>
          <w:szCs w:val="20"/>
        </w:rPr>
        <w:t>Uchwała wchodzi w życie z dniem podjęcia.</w:t>
      </w:r>
    </w:p>
    <w:p w:rsidR="0098741E" w:rsidRPr="0098741E" w:rsidRDefault="0098741E">
      <w:pPr>
        <w:keepLines/>
        <w:spacing w:before="120" w:after="120"/>
        <w:rPr>
          <w:szCs w:val="20"/>
        </w:rPr>
      </w:pPr>
    </w:p>
    <w:p w:rsidR="0098741E" w:rsidRPr="0098741E" w:rsidRDefault="0098741E">
      <w:pPr>
        <w:keepLines/>
        <w:spacing w:before="120" w:after="120"/>
        <w:rPr>
          <w:b/>
          <w:i/>
          <w:szCs w:val="20"/>
        </w:rPr>
      </w:pPr>
      <w:r w:rsidRPr="0098741E">
        <w:rPr>
          <w:b/>
          <w:i/>
          <w:szCs w:val="20"/>
        </w:rPr>
        <w:t>RADCA PRAWNY</w:t>
      </w:r>
    </w:p>
    <w:p w:rsidR="0098741E" w:rsidRPr="0098741E" w:rsidRDefault="0098741E">
      <w:pPr>
        <w:keepLines/>
        <w:spacing w:before="120" w:after="120"/>
        <w:rPr>
          <w:b/>
          <w:i/>
          <w:szCs w:val="20"/>
          <w:u w:val="single"/>
        </w:rPr>
      </w:pPr>
      <w:r w:rsidRPr="0098741E">
        <w:rPr>
          <w:b/>
          <w:i/>
          <w:szCs w:val="20"/>
        </w:rPr>
        <w:t>/-/ Anna Tomaka - Wójcik</w:t>
      </w:r>
    </w:p>
    <w:p w:rsidR="0098741E" w:rsidRPr="0098741E" w:rsidRDefault="0098741E">
      <w:pPr>
        <w:keepLines/>
        <w:spacing w:before="120" w:after="120"/>
        <w:rPr>
          <w:szCs w:val="20"/>
        </w:rPr>
      </w:pPr>
    </w:p>
    <w:p w:rsidR="0098741E" w:rsidRPr="0098741E" w:rsidRDefault="0098741E">
      <w:pPr>
        <w:keepLines/>
        <w:spacing w:before="120" w:after="120"/>
        <w:rPr>
          <w:szCs w:val="20"/>
        </w:rPr>
        <w:sectPr w:rsidR="0098741E" w:rsidRPr="0098741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7F2B" w:rsidRPr="0098741E" w:rsidRDefault="00E07F2B">
      <w:pPr>
        <w:rPr>
          <w:rFonts w:eastAsia="Times New Roman"/>
          <w:szCs w:val="20"/>
        </w:rPr>
      </w:pPr>
    </w:p>
    <w:p w:rsidR="00E07F2B" w:rsidRPr="0098741E" w:rsidRDefault="00B56BB1">
      <w:pPr>
        <w:jc w:val="center"/>
        <w:rPr>
          <w:rFonts w:eastAsia="Times New Roman"/>
          <w:szCs w:val="20"/>
        </w:rPr>
      </w:pPr>
      <w:r w:rsidRPr="0098741E">
        <w:rPr>
          <w:rFonts w:eastAsia="Times New Roman"/>
          <w:b/>
          <w:szCs w:val="20"/>
        </w:rPr>
        <w:t>Uzasadnienie</w:t>
      </w:r>
    </w:p>
    <w:p w:rsidR="00E07F2B" w:rsidRPr="0098741E" w:rsidRDefault="00B56BB1">
      <w:pPr>
        <w:spacing w:before="120" w:after="120"/>
        <w:rPr>
          <w:rFonts w:eastAsia="Times New Roman"/>
          <w:szCs w:val="20"/>
        </w:rPr>
      </w:pPr>
      <w:r w:rsidRPr="0098741E">
        <w:rPr>
          <w:rFonts w:eastAsia="Times New Roman"/>
          <w:szCs w:val="20"/>
        </w:rPr>
        <w:t>W dniu 12 sierpnia 2024 r. do Rady Miasta Chorzów wpłynęła przekazana przez Wojewodę Śląskiego według właściwości skarga Nr RS.1510.3.14.2024 r. w części zawierająca zarzuty pod adresem Dyrektora Ośrodka Pomocy Społecznej w Chorzowie w sprawie nieprzyznania zasiłku celowego na pokrycie kosztów wyrobienia książeczki zdrowia do celów sanitarno-epidemiologicznych.</w:t>
      </w:r>
    </w:p>
    <w:p w:rsidR="00E07F2B" w:rsidRPr="0098741E" w:rsidRDefault="00B56BB1">
      <w:pPr>
        <w:spacing w:before="120" w:after="120"/>
        <w:rPr>
          <w:rFonts w:eastAsia="Times New Roman"/>
          <w:szCs w:val="20"/>
        </w:rPr>
      </w:pPr>
      <w:r w:rsidRPr="0098741E">
        <w:rPr>
          <w:rFonts w:eastAsia="Times New Roman"/>
          <w:szCs w:val="20"/>
        </w:rPr>
        <w:t>Komisja Skarg, Wniosków i Petycji Rady Miasta Chorzów dokonała analizy dokumentacji uznając, iż skarga Nr RS.1510.3.14.2024 z dnia 5 sierpnia 2024 r. nie zawiera nowych okoliczności w stosunku do skargi Nr RS.1510.3.13.2024 z dnia 23 lipca 2024 r. również przekazanej według właściwości przez Wojewodę Śląskiego do rozpatrzenia przez Radę Miasta Chorzów. Ponadto skarga Nr RS.1510.3.14.2024 w części podlegającej rozstrzygnięciu przez Radę Miasta Chorzów dotyczy tego samego podmiotu i przedmiotu sprawy, który został wskazany we wcześniejszej skardze Nr RS.1510.3.13.2024 uznanej za bezzasadną w uchwale Nr VI/54/2024 Rady Miasta Chorzów z dnia 29 sierpnia 2024 r. w sprawie rozpatrzenia skarg Nr RS.1015.3.10.2024, Nr RS.1015.3.11.2024, Nr RS.1015.3.13.2024.</w:t>
      </w:r>
    </w:p>
    <w:p w:rsidR="00E07F2B" w:rsidRPr="0098741E" w:rsidRDefault="00B56BB1">
      <w:pPr>
        <w:spacing w:before="120" w:after="120"/>
        <w:rPr>
          <w:rFonts w:eastAsia="Times New Roman"/>
          <w:szCs w:val="20"/>
        </w:rPr>
      </w:pPr>
      <w:r w:rsidRPr="0098741E">
        <w:rPr>
          <w:rFonts w:eastAsia="Times New Roman"/>
          <w:szCs w:val="20"/>
        </w:rPr>
        <w:t>Komisja Skarg Wniosków i Petycji powołując się na art. 239 § 1 Kodeksu postępowania administracyjnego, który stanowi, iż w przypadku gdy skarga, w wyniku jej rozpatrzenia została uznana za bezzasadną i jej bezzasadność wykazano w odpowiedzi na skargę, a skarżący ponowił skargę bez wskazania nowych okoliczności - organ właściwy do jej rozpatrzenia może podtrzymać swoje poprzednie stanowisko z odpowiednią adnotacją w aktach sprawy - bez zawiadamiania skarżącego.</w:t>
      </w:r>
    </w:p>
    <w:p w:rsidR="00E07F2B" w:rsidRPr="0098741E" w:rsidRDefault="00B56BB1">
      <w:pPr>
        <w:spacing w:before="120" w:after="120"/>
        <w:rPr>
          <w:rFonts w:eastAsia="Times New Roman"/>
          <w:szCs w:val="20"/>
        </w:rPr>
      </w:pPr>
      <w:r w:rsidRPr="0098741E">
        <w:rPr>
          <w:rFonts w:eastAsia="Times New Roman"/>
          <w:szCs w:val="20"/>
        </w:rPr>
        <w:t>W związku z powyższym Komisja Skarg, Wniosków i Petycji zarekomendowała Radzie Miasta podtrzymanie wcześniejszego stanowiska, do czego Rada Miasta Chorzów się przychyla przyjmując stanowisko Komisji jako własne.</w:t>
      </w:r>
    </w:p>
    <w:sectPr w:rsidR="00E07F2B" w:rsidRPr="0098741E" w:rsidSect="00E07F2B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2F7" w:rsidRDefault="004252F7" w:rsidP="00E07F2B">
      <w:r>
        <w:separator/>
      </w:r>
    </w:p>
  </w:endnote>
  <w:endnote w:type="continuationSeparator" w:id="0">
    <w:p w:rsidR="004252F7" w:rsidRDefault="004252F7" w:rsidP="00E07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E07F2B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E07F2B" w:rsidRDefault="00B56BB1">
          <w:pPr>
            <w:jc w:val="left"/>
            <w:rPr>
              <w:sz w:val="18"/>
            </w:rPr>
          </w:pPr>
          <w:r>
            <w:rPr>
              <w:sz w:val="18"/>
            </w:rPr>
            <w:t>Id: A3F9673B-2596-4667-BD4F-9A326F3B5E27.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E07F2B" w:rsidRDefault="00B56BB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750F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750F8">
            <w:rPr>
              <w:sz w:val="18"/>
            </w:rPr>
            <w:fldChar w:fldCharType="separate"/>
          </w:r>
          <w:r w:rsidR="00FD5EF8">
            <w:rPr>
              <w:noProof/>
              <w:sz w:val="18"/>
            </w:rPr>
            <w:t>1</w:t>
          </w:r>
          <w:r w:rsidR="005750F8">
            <w:rPr>
              <w:sz w:val="18"/>
            </w:rPr>
            <w:fldChar w:fldCharType="end"/>
          </w:r>
        </w:p>
      </w:tc>
    </w:tr>
  </w:tbl>
  <w:p w:rsidR="00E07F2B" w:rsidRDefault="00E07F2B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E07F2B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E07F2B" w:rsidRDefault="00B56BB1">
          <w:pPr>
            <w:jc w:val="left"/>
            <w:rPr>
              <w:sz w:val="18"/>
            </w:rPr>
          </w:pPr>
          <w:r>
            <w:rPr>
              <w:sz w:val="18"/>
            </w:rPr>
            <w:t>Id: A3F9673B-2596-4667-BD4F-9A326F3B5E27.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E07F2B" w:rsidRDefault="00B56BB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750F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750F8">
            <w:rPr>
              <w:sz w:val="18"/>
            </w:rPr>
            <w:fldChar w:fldCharType="separate"/>
          </w:r>
          <w:r w:rsidR="00FD5EF8">
            <w:rPr>
              <w:noProof/>
              <w:sz w:val="18"/>
            </w:rPr>
            <w:t>2</w:t>
          </w:r>
          <w:r w:rsidR="005750F8">
            <w:rPr>
              <w:sz w:val="18"/>
            </w:rPr>
            <w:fldChar w:fldCharType="end"/>
          </w:r>
        </w:p>
      </w:tc>
    </w:tr>
  </w:tbl>
  <w:p w:rsidR="00E07F2B" w:rsidRDefault="00E07F2B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2F7" w:rsidRDefault="004252F7" w:rsidP="00E07F2B">
      <w:r>
        <w:separator/>
      </w:r>
    </w:p>
  </w:footnote>
  <w:footnote w:type="continuationSeparator" w:id="0">
    <w:p w:rsidR="004252F7" w:rsidRDefault="004252F7" w:rsidP="00E07F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252F7"/>
    <w:rsid w:val="005750F8"/>
    <w:rsid w:val="0098741E"/>
    <w:rsid w:val="00A77B3E"/>
    <w:rsid w:val="00B56BB1"/>
    <w:rsid w:val="00CA2A55"/>
    <w:rsid w:val="00E07F2B"/>
    <w:rsid w:val="00FD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7F2B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podtrzymania stanowiska w^sprawie rozpatrzenia skargi Nr RS.1510.3.14.2024</dc:subject>
  <dc:creator>pietrzyk_e</dc:creator>
  <cp:lastModifiedBy>Elżbieta Pietrzyk</cp:lastModifiedBy>
  <cp:revision>2</cp:revision>
  <dcterms:created xsi:type="dcterms:W3CDTF">2024-11-27T16:12:00Z</dcterms:created>
  <dcterms:modified xsi:type="dcterms:W3CDTF">2024-11-27T16:12:00Z</dcterms:modified>
  <cp:category>Akt prawny</cp:category>
</cp:coreProperties>
</file>