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Pr="003906A8" w:rsidRDefault="00A013DC">
      <w:pPr>
        <w:ind w:left="5669"/>
        <w:jc w:val="left"/>
        <w:rPr>
          <w:rFonts w:eastAsia="Times New Roman"/>
          <w:b/>
          <w:i/>
          <w:szCs w:val="20"/>
          <w:u w:val="thick"/>
        </w:rPr>
      </w:pPr>
      <w:r w:rsidRPr="003906A8">
        <w:rPr>
          <w:rFonts w:eastAsia="Times New Roman"/>
          <w:b/>
          <w:i/>
          <w:szCs w:val="20"/>
          <w:u w:val="thick"/>
        </w:rPr>
        <w:t>Projekt</w:t>
      </w:r>
    </w:p>
    <w:p w:rsidR="00A77B3E" w:rsidRPr="003906A8" w:rsidRDefault="004B7284">
      <w:pPr>
        <w:ind w:left="5669"/>
        <w:jc w:val="left"/>
        <w:rPr>
          <w:rFonts w:eastAsia="Times New Roman"/>
          <w:szCs w:val="20"/>
        </w:rPr>
      </w:pPr>
      <w:r>
        <w:rPr>
          <w:rFonts w:eastAsia="Times New Roman"/>
          <w:b/>
          <w:i/>
          <w:szCs w:val="20"/>
          <w:u w:val="thick"/>
        </w:rPr>
        <w:t>Druk nr 109</w:t>
      </w:r>
    </w:p>
    <w:p w:rsidR="00A77B3E" w:rsidRPr="003906A8" w:rsidRDefault="00A77B3E">
      <w:pPr>
        <w:ind w:left="5669"/>
        <w:jc w:val="left"/>
        <w:rPr>
          <w:rFonts w:eastAsia="Times New Roman"/>
          <w:szCs w:val="20"/>
        </w:rPr>
      </w:pPr>
    </w:p>
    <w:p w:rsidR="00A77B3E" w:rsidRPr="003906A8" w:rsidRDefault="00A77B3E">
      <w:pPr>
        <w:ind w:left="5669"/>
        <w:jc w:val="left"/>
        <w:rPr>
          <w:rFonts w:eastAsia="Times New Roman"/>
          <w:szCs w:val="20"/>
        </w:rPr>
      </w:pPr>
    </w:p>
    <w:p w:rsidR="00A77B3E" w:rsidRPr="003906A8" w:rsidRDefault="00A013DC">
      <w:pPr>
        <w:jc w:val="center"/>
        <w:rPr>
          <w:b/>
          <w:caps/>
          <w:szCs w:val="20"/>
        </w:rPr>
      </w:pPr>
      <w:r w:rsidRPr="003906A8">
        <w:rPr>
          <w:b/>
          <w:caps/>
          <w:szCs w:val="20"/>
        </w:rPr>
        <w:t>Uchwała Nr ....................</w:t>
      </w:r>
      <w:r w:rsidRPr="003906A8">
        <w:rPr>
          <w:b/>
          <w:caps/>
          <w:szCs w:val="20"/>
        </w:rPr>
        <w:br/>
        <w:t>Rady Miasta Chorzów</w:t>
      </w:r>
    </w:p>
    <w:p w:rsidR="00A77B3E" w:rsidRPr="003906A8" w:rsidRDefault="00A013DC">
      <w:pPr>
        <w:spacing w:before="280" w:after="280"/>
        <w:jc w:val="center"/>
        <w:rPr>
          <w:b/>
          <w:caps/>
          <w:szCs w:val="20"/>
        </w:rPr>
      </w:pPr>
      <w:r w:rsidRPr="003906A8">
        <w:rPr>
          <w:szCs w:val="20"/>
        </w:rPr>
        <w:t>z dnia .................... 2024 r.</w:t>
      </w:r>
    </w:p>
    <w:p w:rsidR="00A77B3E" w:rsidRPr="003906A8" w:rsidRDefault="00A013DC">
      <w:pPr>
        <w:keepNext/>
        <w:spacing w:after="480"/>
        <w:jc w:val="center"/>
        <w:rPr>
          <w:szCs w:val="20"/>
        </w:rPr>
      </w:pPr>
      <w:r w:rsidRPr="003906A8">
        <w:rPr>
          <w:b/>
          <w:szCs w:val="20"/>
        </w:rPr>
        <w:t>o zmianie uchwały Nr XXI/345/20 Rady Miasta Chorzów z dnia 16 kwietnia 2020 r. w sprawie szczegółowego sposobu i zakresu świadczenia usług w zakresie odbierania odpadów komunalnych od właścicieli nieruchomości i zagospodarowania tych odpadów, w zamian za uiszczoną przez właściciela nieruchomości opłatę za gospodarowanie odpadami komunalnymi</w:t>
      </w:r>
    </w:p>
    <w:p w:rsidR="00A77B3E" w:rsidRPr="003906A8" w:rsidRDefault="00A013DC">
      <w:pPr>
        <w:keepLines/>
        <w:spacing w:before="120" w:after="120"/>
        <w:ind w:firstLine="283"/>
        <w:rPr>
          <w:szCs w:val="20"/>
        </w:rPr>
      </w:pPr>
      <w:r w:rsidRPr="003906A8">
        <w:rPr>
          <w:szCs w:val="20"/>
        </w:rPr>
        <w:t>Na podstawie art.18 ust.2 pkt 15, art.40 ust.1 i art.41 ust.1 ustawy z dnia 8 marca 1990 r. o samorządzie gminnym (t.j. Dz.U. z 2024 r. poz.1465 z późn. zm.), art.6r ust.3, ust.3a, ust.3aa, ust.3b, ust.3c, ust.3d ustawy z dnia 13 września 1996 r. o utrzymaniu czystości i porządku w gminach (t.j. Dz.U. z 2024 r. poz.399), po zasięgnięciu opinii Państwowego Powiatowego Inspektora Sanitarnego oraz po przeprowadzeniu konsultacji określonych uchwałą Nr LI/972/10 Rady Miasta Chorzów z dnia 26 sierpnia 2010 r. w sprawie szczegółowego sposobu konsultowania z organizacjami pozarządowymi i podmiotami wymienionymi w art.3 ust.3 ustawy z dnia 24 kwietnia 2003 r. o działalności pożytku publicznego i o wolontariacie projektów aktów prawa miejscowego w dziedzinach dotyczących działalności statutowej tych organizacji (Dz. Urz. Woj. Śl. Nr 200 z dnia 24 września 2010 r. poz.3050)</w:t>
      </w:r>
    </w:p>
    <w:p w:rsidR="00A77B3E" w:rsidRPr="003906A8" w:rsidRDefault="00A013DC">
      <w:pPr>
        <w:spacing w:before="120" w:after="120"/>
        <w:jc w:val="center"/>
        <w:rPr>
          <w:b/>
          <w:szCs w:val="20"/>
        </w:rPr>
      </w:pPr>
      <w:r w:rsidRPr="003906A8">
        <w:rPr>
          <w:b/>
          <w:szCs w:val="20"/>
        </w:rPr>
        <w:t>Rada Miasta Chorzów</w:t>
      </w:r>
      <w:r w:rsidRPr="003906A8">
        <w:rPr>
          <w:b/>
          <w:szCs w:val="20"/>
        </w:rPr>
        <w:br/>
        <w:t>uchwala</w:t>
      </w:r>
    </w:p>
    <w:p w:rsidR="00BD71C6" w:rsidRPr="003906A8" w:rsidRDefault="00A013DC">
      <w:pPr>
        <w:keepNext/>
        <w:spacing w:before="280"/>
        <w:jc w:val="center"/>
        <w:rPr>
          <w:szCs w:val="20"/>
        </w:rPr>
      </w:pPr>
      <w:r w:rsidRPr="003906A8">
        <w:rPr>
          <w:b/>
          <w:szCs w:val="20"/>
        </w:rPr>
        <w:t>§ 1. </w:t>
      </w:r>
    </w:p>
    <w:p w:rsidR="00A77B3E" w:rsidRPr="003906A8" w:rsidRDefault="00A013DC">
      <w:pPr>
        <w:keepLines/>
        <w:spacing w:before="120" w:after="120"/>
        <w:rPr>
          <w:szCs w:val="20"/>
        </w:rPr>
      </w:pPr>
      <w:r w:rsidRPr="003906A8">
        <w:rPr>
          <w:szCs w:val="20"/>
        </w:rPr>
        <w:t>W uchwale Nr XXI/345/20 Rady Miasta Chorzów z dnia 16 kwietnia 2020 r. w sprawie szczegółowego sposobu i zakresu świadczenia usług w zakresie odbierania odpadów komunalnych od właścicieli nieruchomości i zagospodarowania tych odpadów, w zamian za uiszczoną przez właściciela nieruchomości opłatę za gospodarowanie odpadami komunalnymi wprowadza się następujące zmiany:</w:t>
      </w:r>
    </w:p>
    <w:p w:rsidR="00A77B3E" w:rsidRPr="003906A8" w:rsidRDefault="00A013DC">
      <w:pPr>
        <w:keepLines/>
        <w:spacing w:before="120" w:after="120"/>
        <w:rPr>
          <w:szCs w:val="20"/>
        </w:rPr>
      </w:pPr>
      <w:r w:rsidRPr="003906A8">
        <w:rPr>
          <w:szCs w:val="20"/>
        </w:rPr>
        <w:t>1. § 3 ust.3 otrzymuje brzmienie:</w:t>
      </w:r>
    </w:p>
    <w:p w:rsidR="00A77B3E" w:rsidRPr="003906A8" w:rsidRDefault="00A013DC">
      <w:pPr>
        <w:keepLines/>
        <w:spacing w:before="120" w:after="120"/>
        <w:ind w:left="340" w:hanging="113"/>
        <w:rPr>
          <w:szCs w:val="20"/>
        </w:rPr>
      </w:pPr>
      <w:r w:rsidRPr="003906A8">
        <w:rPr>
          <w:szCs w:val="20"/>
        </w:rPr>
        <w:t>„3. Dla nieruchomości, które w części stanowią nieruchomość, na której nie zamieszkują mieszkańcy do zbierania niesegregowanych (zmieszanych) odpadów komunalnych stosuje się pojemniki o pojemnościach 120l, 240l lub 1100 l, wskazanych przez właściciela nieruchomości w deklaracji o wysokości opłaty za gospodarowanie odpadami komunalnymi.”.</w:t>
      </w:r>
    </w:p>
    <w:p w:rsidR="00A77B3E" w:rsidRPr="003906A8" w:rsidRDefault="00A013DC">
      <w:pPr>
        <w:keepLines/>
        <w:spacing w:before="120" w:after="120"/>
        <w:rPr>
          <w:szCs w:val="20"/>
        </w:rPr>
      </w:pPr>
      <w:r w:rsidRPr="003906A8">
        <w:rPr>
          <w:szCs w:val="20"/>
        </w:rPr>
        <w:t>2. § 4 ust.9 ulega skreśleniu.</w:t>
      </w:r>
    </w:p>
    <w:p w:rsidR="00A77B3E" w:rsidRPr="003906A8" w:rsidRDefault="00A013DC">
      <w:pPr>
        <w:keepLines/>
        <w:spacing w:before="120" w:after="120"/>
        <w:rPr>
          <w:szCs w:val="20"/>
        </w:rPr>
      </w:pPr>
      <w:r w:rsidRPr="003906A8">
        <w:rPr>
          <w:szCs w:val="20"/>
        </w:rPr>
        <w:t>3. § 7 ust.2 otrzymuje brzmienie:</w:t>
      </w:r>
    </w:p>
    <w:p w:rsidR="00A77B3E" w:rsidRPr="003906A8" w:rsidRDefault="00A013DC">
      <w:pPr>
        <w:keepLines/>
        <w:spacing w:before="120" w:after="120"/>
        <w:ind w:left="340" w:hanging="113"/>
        <w:jc w:val="left"/>
        <w:rPr>
          <w:szCs w:val="20"/>
        </w:rPr>
      </w:pPr>
      <w:r w:rsidRPr="003906A8">
        <w:rPr>
          <w:szCs w:val="20"/>
        </w:rPr>
        <w:t>„2. Pojemniki będą okresowo myte i dezynfekowane z następującą częstotliwością:</w:t>
      </w:r>
    </w:p>
    <w:p w:rsidR="00A77B3E" w:rsidRPr="003906A8" w:rsidRDefault="00A013DC">
      <w:pPr>
        <w:spacing w:before="120" w:after="120"/>
        <w:ind w:left="340"/>
        <w:rPr>
          <w:szCs w:val="20"/>
        </w:rPr>
      </w:pPr>
      <w:r w:rsidRPr="003906A8">
        <w:rPr>
          <w:szCs w:val="20"/>
        </w:rPr>
        <w:t>1) niesegregowane (zmieszane) odpady komunalne dwa razy w roku;</w:t>
      </w:r>
    </w:p>
    <w:p w:rsidR="00A77B3E" w:rsidRPr="003906A8" w:rsidRDefault="00A013DC">
      <w:pPr>
        <w:spacing w:before="120" w:after="120"/>
        <w:ind w:left="340"/>
        <w:rPr>
          <w:szCs w:val="20"/>
        </w:rPr>
      </w:pPr>
      <w:r w:rsidRPr="003906A8">
        <w:rPr>
          <w:szCs w:val="20"/>
        </w:rPr>
        <w:t>2) bioodpady w okresie od początku maja do końca września po każdym opróżnieniu pojemnika;</w:t>
      </w:r>
    </w:p>
    <w:p w:rsidR="00A77B3E" w:rsidRPr="003906A8" w:rsidRDefault="00A013DC">
      <w:pPr>
        <w:spacing w:before="120" w:after="120"/>
        <w:ind w:left="340"/>
        <w:rPr>
          <w:szCs w:val="20"/>
        </w:rPr>
      </w:pPr>
      <w:r w:rsidRPr="003906A8">
        <w:rPr>
          <w:szCs w:val="20"/>
        </w:rPr>
        <w:t>3) papier, szkło, metale i tworzywa sztuczne wraz z odpadami opakowaniowymi wielomateriałowymi dwa razy w roku.”.</w:t>
      </w:r>
    </w:p>
    <w:p w:rsidR="00A77B3E" w:rsidRPr="003906A8" w:rsidRDefault="00A013DC">
      <w:pPr>
        <w:keepLines/>
        <w:spacing w:before="120" w:after="120"/>
        <w:rPr>
          <w:szCs w:val="20"/>
        </w:rPr>
      </w:pPr>
      <w:r w:rsidRPr="003906A8">
        <w:rPr>
          <w:szCs w:val="20"/>
        </w:rPr>
        <w:t>4. W § 7 dodaje się ust.3 w brzmieniu:</w:t>
      </w:r>
    </w:p>
    <w:p w:rsidR="00A77B3E" w:rsidRPr="003906A8" w:rsidRDefault="00A013DC">
      <w:pPr>
        <w:keepLines/>
        <w:spacing w:before="120" w:after="120"/>
        <w:ind w:left="340" w:hanging="113"/>
        <w:rPr>
          <w:szCs w:val="20"/>
        </w:rPr>
      </w:pPr>
      <w:r w:rsidRPr="003906A8">
        <w:rPr>
          <w:szCs w:val="20"/>
        </w:rPr>
        <w:t>„3. Usługa, o której mowa w ust.2 polega na oczyszczaniu wyłącznie wnętrza każdego z pojemników.”.</w:t>
      </w:r>
    </w:p>
    <w:p w:rsidR="00BD71C6" w:rsidRPr="003906A8" w:rsidRDefault="00A013DC">
      <w:pPr>
        <w:keepNext/>
        <w:spacing w:before="280"/>
        <w:jc w:val="center"/>
        <w:rPr>
          <w:szCs w:val="20"/>
        </w:rPr>
      </w:pPr>
      <w:r w:rsidRPr="003906A8">
        <w:rPr>
          <w:b/>
          <w:szCs w:val="20"/>
        </w:rPr>
        <w:t>§ 2. </w:t>
      </w:r>
    </w:p>
    <w:p w:rsidR="00A77B3E" w:rsidRPr="003906A8" w:rsidRDefault="00A013DC">
      <w:pPr>
        <w:keepLines/>
        <w:spacing w:before="120" w:after="120"/>
        <w:rPr>
          <w:szCs w:val="20"/>
        </w:rPr>
      </w:pPr>
      <w:r w:rsidRPr="003906A8">
        <w:rPr>
          <w:szCs w:val="20"/>
        </w:rPr>
        <w:t>Wykonanie uchwały powierza się Prezydentowi Miasta Chorzów.</w:t>
      </w:r>
    </w:p>
    <w:p w:rsidR="00BD71C6" w:rsidRPr="003906A8" w:rsidRDefault="00A013DC">
      <w:pPr>
        <w:keepNext/>
        <w:spacing w:before="280"/>
        <w:jc w:val="center"/>
        <w:rPr>
          <w:szCs w:val="20"/>
        </w:rPr>
      </w:pPr>
      <w:r w:rsidRPr="003906A8">
        <w:rPr>
          <w:b/>
          <w:szCs w:val="20"/>
        </w:rPr>
        <w:lastRenderedPageBreak/>
        <w:t>§ 3. </w:t>
      </w:r>
    </w:p>
    <w:p w:rsidR="00A77B3E" w:rsidRPr="003906A8" w:rsidRDefault="00A013DC">
      <w:pPr>
        <w:keepLines/>
        <w:spacing w:before="120" w:after="120"/>
        <w:rPr>
          <w:szCs w:val="20"/>
        </w:rPr>
      </w:pPr>
      <w:r w:rsidRPr="003906A8">
        <w:rPr>
          <w:szCs w:val="20"/>
        </w:rPr>
        <w:t>Uchwała wchodzi w życie po upływie 14 dni od dnia jej ogłoszenia w Dzienniku Urzędowym Województwa Śląskiego.</w:t>
      </w:r>
    </w:p>
    <w:p w:rsidR="003906A8" w:rsidRPr="003906A8" w:rsidRDefault="003906A8">
      <w:pPr>
        <w:keepLines/>
        <w:spacing w:before="120" w:after="120"/>
        <w:rPr>
          <w:szCs w:val="20"/>
        </w:rPr>
      </w:pPr>
    </w:p>
    <w:p w:rsidR="003906A8" w:rsidRPr="003906A8" w:rsidRDefault="003906A8">
      <w:pPr>
        <w:keepLines/>
        <w:spacing w:before="120" w:after="120"/>
        <w:rPr>
          <w:szCs w:val="20"/>
        </w:rPr>
      </w:pPr>
    </w:p>
    <w:p w:rsidR="003906A8" w:rsidRPr="003906A8" w:rsidRDefault="003906A8">
      <w:pPr>
        <w:keepLines/>
        <w:spacing w:before="120" w:after="120"/>
        <w:rPr>
          <w:b/>
          <w:i/>
          <w:szCs w:val="20"/>
        </w:rPr>
      </w:pPr>
      <w:r w:rsidRPr="003906A8">
        <w:rPr>
          <w:b/>
          <w:i/>
          <w:szCs w:val="20"/>
        </w:rPr>
        <w:t>RADCA PRAWNY</w:t>
      </w:r>
    </w:p>
    <w:p w:rsidR="003906A8" w:rsidRPr="003906A8" w:rsidRDefault="003906A8">
      <w:pPr>
        <w:keepLines/>
        <w:spacing w:before="120" w:after="120"/>
        <w:rPr>
          <w:b/>
          <w:i/>
          <w:szCs w:val="20"/>
        </w:rPr>
      </w:pPr>
      <w:r w:rsidRPr="003906A8">
        <w:rPr>
          <w:b/>
          <w:i/>
          <w:szCs w:val="20"/>
        </w:rPr>
        <w:t>/-/ Dawid Karol</w:t>
      </w:r>
    </w:p>
    <w:p w:rsidR="003906A8" w:rsidRPr="003906A8" w:rsidRDefault="003906A8">
      <w:pPr>
        <w:keepLines/>
        <w:spacing w:before="120" w:after="120"/>
        <w:rPr>
          <w:szCs w:val="20"/>
        </w:rPr>
      </w:pPr>
    </w:p>
    <w:p w:rsidR="003906A8" w:rsidRPr="003906A8" w:rsidRDefault="003906A8">
      <w:pPr>
        <w:keepLines/>
        <w:spacing w:before="120" w:after="120"/>
        <w:rPr>
          <w:szCs w:val="20"/>
        </w:rPr>
        <w:sectPr w:rsidR="003906A8" w:rsidRPr="003906A8">
          <w:footerReference w:type="default" r:id="rId6"/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BD71C6" w:rsidRPr="003906A8" w:rsidRDefault="00BD71C6">
      <w:pPr>
        <w:rPr>
          <w:rFonts w:eastAsia="Times New Roman"/>
          <w:szCs w:val="20"/>
        </w:rPr>
      </w:pPr>
    </w:p>
    <w:p w:rsidR="00BD71C6" w:rsidRPr="003906A8" w:rsidRDefault="00A013DC">
      <w:pPr>
        <w:jc w:val="center"/>
        <w:rPr>
          <w:rFonts w:eastAsia="Times New Roman"/>
          <w:szCs w:val="20"/>
        </w:rPr>
      </w:pPr>
      <w:r w:rsidRPr="003906A8">
        <w:rPr>
          <w:rFonts w:eastAsia="Times New Roman"/>
          <w:b/>
          <w:szCs w:val="20"/>
        </w:rPr>
        <w:t>Uzasadnienie</w:t>
      </w:r>
    </w:p>
    <w:p w:rsidR="00BD71C6" w:rsidRPr="003906A8" w:rsidRDefault="00A013DC">
      <w:pPr>
        <w:spacing w:before="120" w:after="120"/>
        <w:rPr>
          <w:rFonts w:eastAsia="Times New Roman"/>
          <w:szCs w:val="20"/>
        </w:rPr>
      </w:pPr>
      <w:r w:rsidRPr="003906A8">
        <w:rPr>
          <w:rFonts w:eastAsia="Times New Roman"/>
          <w:szCs w:val="20"/>
        </w:rPr>
        <w:t>Zmiany w niniejszej uchwale wynikają z konieczności dostosowania zapisów przedmiotowej uchwały do realnych potrzeb, będących wynikiem zebranych doświadczeń.</w:t>
      </w:r>
    </w:p>
    <w:p w:rsidR="00BD71C6" w:rsidRPr="003906A8" w:rsidRDefault="00A013DC">
      <w:pPr>
        <w:spacing w:before="120" w:after="120"/>
        <w:rPr>
          <w:rFonts w:eastAsia="Times New Roman"/>
          <w:szCs w:val="20"/>
        </w:rPr>
      </w:pPr>
      <w:r w:rsidRPr="003906A8">
        <w:rPr>
          <w:rFonts w:eastAsia="Times New Roman"/>
          <w:szCs w:val="20"/>
        </w:rPr>
        <w:t>Decyzja o zmniejszeniu częstotliwości mycia pojemników wynikają z zaobserwowania małej efektywności obecnego mycia  pojemników. W wyniku  przeprowadzonych kontroli mycia pojemników, które miały miejsce w miesiącu czerwcu, lipcu i sierpniu 2024 r. stwierdzono, że firma wywozowa nie jest w stanie „dokładnie” wyczyścić pojemników z przyklejonych do dna i boków pojemnika resztek odpadów. Po umyciu pojemników niejednokrotnie woda spływająca po ścianach zalegała na dnie wraz z tymi resztkami odpadów, które pozostały przyklejone do dna pojemnika. Zaobserwowano, że w wyniku wysokich temperatur rozpoczynał się proces gnicia spowodowany zalegającą wodą wraz z resztkami odpadów i mimo stosowania środków dezynfekujących, nieprzyjemny zapach wydobywający się z pojemników tylko się wzmagał.</w:t>
      </w:r>
    </w:p>
    <w:p w:rsidR="00BD71C6" w:rsidRPr="003906A8" w:rsidRDefault="00A013DC">
      <w:pPr>
        <w:spacing w:before="120" w:after="120"/>
        <w:rPr>
          <w:rFonts w:eastAsia="Times New Roman"/>
          <w:szCs w:val="20"/>
        </w:rPr>
      </w:pPr>
      <w:r w:rsidRPr="003906A8">
        <w:rPr>
          <w:rFonts w:eastAsia="Times New Roman"/>
          <w:szCs w:val="20"/>
        </w:rPr>
        <w:t>Dlatego też przygotowując się do nowego przetargu na odbieranie i zagospodarowanie odpadów komunalnych na lata I kwartał 2025- I kwartał 2027, w opisie przedmiotu zamówienia dotyczącego odbioru i zagospodarowanie odpadów komunalnych mamy taki oto zapis, który jest wymagany wobec firmy wywozowej:</w:t>
      </w:r>
    </w:p>
    <w:p w:rsidR="00BD71C6" w:rsidRPr="003906A8" w:rsidRDefault="00A013DC">
      <w:pPr>
        <w:spacing w:before="120" w:after="120"/>
        <w:rPr>
          <w:rFonts w:eastAsia="Times New Roman"/>
          <w:szCs w:val="20"/>
        </w:rPr>
      </w:pPr>
      <w:r w:rsidRPr="003906A8">
        <w:rPr>
          <w:rFonts w:eastAsia="Times New Roman"/>
          <w:szCs w:val="20"/>
        </w:rPr>
        <w:t>„W przypadku pojemników bardzo zabrudzonych, których umycie na podjeździe myjącym nie jest wystarczające, Wykonawca zobowiązany jest przeprowadzić skuteczne mycie pojemnika w sposób zgodny z przepisami ochrony środowiska lub/i wymienić pojemnik na taki sam w stanie sanitarnym i wizualnym spełniający zapisy OPZ.”</w:t>
      </w:r>
    </w:p>
    <w:p w:rsidR="00BD71C6" w:rsidRPr="003906A8" w:rsidRDefault="00A013DC">
      <w:pPr>
        <w:spacing w:before="120" w:after="120"/>
        <w:rPr>
          <w:rFonts w:eastAsia="Times New Roman"/>
          <w:szCs w:val="20"/>
        </w:rPr>
      </w:pPr>
      <w:r w:rsidRPr="003906A8">
        <w:rPr>
          <w:rFonts w:eastAsia="Times New Roman"/>
          <w:szCs w:val="20"/>
        </w:rPr>
        <w:t>Dla pojemników noszących ślady użytkowania i co do mycia których zostaną zgłoszone uwagi firmie wywozowej, skuteczniejszym sposobem zachowania ich odpowiedniego stanu sanitarnego będzie ich wymiana, a nie mycie pojemników na miejscu. Zaznaczenia wymaga fakt, iż mycie pojemników odbywa się śmieciarko-myjkami, tuż po opróżnieniu odpadów. Taka śmieciarko-myjka wyposażona jest w urządzenie myjące. Pojazd w standardowy sposób opróżnia odpady, a następnie za pomocą dysz myjących pojemnik zostaje spryskany pod wysokim ciśnieniem wodą oraz detergentem. Cały cykl mycia trwa maksymalnie do 10 sekund.</w:t>
      </w:r>
    </w:p>
    <w:p w:rsidR="00BD71C6" w:rsidRPr="003906A8" w:rsidRDefault="00A013DC">
      <w:pPr>
        <w:spacing w:before="120" w:after="120"/>
        <w:rPr>
          <w:rFonts w:eastAsia="Times New Roman"/>
          <w:szCs w:val="20"/>
        </w:rPr>
      </w:pPr>
      <w:r w:rsidRPr="003906A8">
        <w:rPr>
          <w:rFonts w:eastAsia="Times New Roman"/>
          <w:szCs w:val="20"/>
        </w:rPr>
        <w:t>Dokonano również weryfikacji uchwał w sprawie szczegółowego sposobu i zakresu świadczenia usług w zakresie odbierania odpadów komunalnych od właścicieli nieruchomości i zagospodarowania tych odpadów, w zamian za uiszczoną przez właściciela nieruchomości opłatę za gospodarowanie odpadami komunalnymi innych gmin, z których wynika, że na terenach niektórych gmin województwa śląskiego, mycie pojemników na niesegregowane (zmieszane) odpady odbywa się najczęściej raz w roku. W województwie śląskim znajdują się gminy, które w ogóle w swoich regulaminach, stanowiących prawo miejscowe nie posiadają wpisu o częstotliwości mycia pojemników.</w:t>
      </w:r>
    </w:p>
    <w:p w:rsidR="00BD71C6" w:rsidRPr="003906A8" w:rsidRDefault="00A013DC">
      <w:pPr>
        <w:spacing w:before="120" w:after="120"/>
        <w:rPr>
          <w:rFonts w:eastAsia="Times New Roman"/>
          <w:szCs w:val="20"/>
        </w:rPr>
      </w:pPr>
      <w:r w:rsidRPr="003906A8">
        <w:rPr>
          <w:rFonts w:eastAsia="Times New Roman"/>
          <w:szCs w:val="20"/>
        </w:rPr>
        <w:t>Przykładowo Gmina Bielsko-Biała w uchwale nr LXVII/1498/2024 Rady Miejskiej w Bielsku-Białej z dnia 18 stycznia 2024 r. w sprawie określenia szczegółowego sposobu i zakresu świadczenia usług w zakresie odbierania odpadów komunalnych od właścicieli nieruchomości i zagospodarowania tych odpadów, w zamian za uiszczoną przez właściciela nieruchomości opłatę za gospodarowanie odpadami komunalnymi ma taki o to zapis w §1 punkt 1 ust.8:</w:t>
      </w:r>
    </w:p>
    <w:p w:rsidR="00BD71C6" w:rsidRPr="003906A8" w:rsidRDefault="00A013DC">
      <w:pPr>
        <w:spacing w:before="120" w:after="120"/>
        <w:rPr>
          <w:rFonts w:eastAsia="Times New Roman"/>
          <w:szCs w:val="20"/>
        </w:rPr>
      </w:pPr>
      <w:r w:rsidRPr="003906A8">
        <w:rPr>
          <w:rFonts w:eastAsia="Times New Roman"/>
          <w:szCs w:val="20"/>
        </w:rPr>
        <w:t>„8) utrzymanie pojemników, o których mowa w pkt 7 lit. c, w odpowiednim stanie sanitarnym i technicznym – mycie i dezynfekcja, będzie świadczona przez Gminę Bielsko-Biała z następującą częstotliwością:</w:t>
      </w:r>
    </w:p>
    <w:p w:rsidR="00BD71C6" w:rsidRPr="003906A8" w:rsidRDefault="00A013DC">
      <w:pPr>
        <w:spacing w:before="120" w:after="120"/>
        <w:rPr>
          <w:rFonts w:eastAsia="Times New Roman"/>
          <w:szCs w:val="20"/>
        </w:rPr>
      </w:pPr>
      <w:r w:rsidRPr="003906A8">
        <w:rPr>
          <w:rFonts w:eastAsia="Times New Roman"/>
          <w:szCs w:val="20"/>
        </w:rPr>
        <w:t>a) pojemniki przeznaczone do gromadzenia bioodpadów – raz na rok,</w:t>
      </w:r>
    </w:p>
    <w:p w:rsidR="00BD71C6" w:rsidRPr="003906A8" w:rsidRDefault="00A013DC">
      <w:pPr>
        <w:spacing w:before="120" w:after="120"/>
        <w:rPr>
          <w:rFonts w:eastAsia="Times New Roman"/>
          <w:szCs w:val="20"/>
        </w:rPr>
      </w:pPr>
      <w:r w:rsidRPr="003906A8">
        <w:rPr>
          <w:rFonts w:eastAsia="Times New Roman"/>
          <w:szCs w:val="20"/>
        </w:rPr>
        <w:t>b) pozostałe pojemniki – raz na dwa lata”.</w:t>
      </w:r>
    </w:p>
    <w:p w:rsidR="00BD71C6" w:rsidRPr="003906A8" w:rsidRDefault="00A013DC">
      <w:pPr>
        <w:spacing w:before="120" w:after="120"/>
        <w:rPr>
          <w:rFonts w:eastAsia="Times New Roman"/>
          <w:szCs w:val="20"/>
        </w:rPr>
      </w:pPr>
      <w:r w:rsidRPr="003906A8">
        <w:rPr>
          <w:rFonts w:eastAsia="Times New Roman"/>
          <w:szCs w:val="20"/>
        </w:rPr>
        <w:t>Zgodnie z art. 4 ust. 1 ustawy o utrzymaniu czystości i porządku w gminach, projekt niniejszej uchwały został przesłany do zaopiniowania do Państwowego Powiatowego Inspektoratu Sanitarnego w Chorzowie.</w:t>
      </w:r>
    </w:p>
    <w:p w:rsidR="00BD71C6" w:rsidRPr="003906A8" w:rsidRDefault="00A013DC">
      <w:pPr>
        <w:spacing w:before="120" w:after="120"/>
        <w:rPr>
          <w:rFonts w:eastAsia="Times New Roman"/>
          <w:szCs w:val="20"/>
        </w:rPr>
      </w:pPr>
      <w:r w:rsidRPr="003906A8">
        <w:rPr>
          <w:rFonts w:eastAsia="Times New Roman"/>
          <w:szCs w:val="20"/>
        </w:rPr>
        <w:t>Projekt uchwały poddano również konsultacjom określonym uchwałą nr LI/972/10 Rady Miasta Chorzów z dnia 26 sierpnia 2010 r. w sprawie szczegółowego konsultowania z organizacjami pozarządowymi i podmiotami wymienionymi w art. 3 ust. 3 ustawy z dni 24 kwietnia 2003 r. o działalności pożytku publicznego i o wolontariacie projektów prawa miejscowego w dziedzinach dotyczących działalności statutowej tych organizacji.</w:t>
      </w:r>
    </w:p>
    <w:p w:rsidR="00BD71C6" w:rsidRPr="003906A8" w:rsidRDefault="00A013DC">
      <w:pPr>
        <w:spacing w:before="120" w:after="120"/>
        <w:rPr>
          <w:rFonts w:eastAsia="Times New Roman"/>
          <w:szCs w:val="20"/>
        </w:rPr>
      </w:pPr>
      <w:r w:rsidRPr="003906A8">
        <w:rPr>
          <w:rFonts w:eastAsia="Times New Roman"/>
          <w:szCs w:val="20"/>
        </w:rPr>
        <w:t>W związku z powyższym niniejsza uchwała jest prawnie i merytorycznie uzasadniona.</w:t>
      </w:r>
    </w:p>
    <w:sectPr w:rsidR="00BD71C6" w:rsidRPr="003906A8" w:rsidSect="00BD71C6">
      <w:footerReference w:type="default" r:id="rId7"/>
      <w:endnotePr>
        <w:numFmt w:val="decimal"/>
      </w:endnotePr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65BB" w:rsidRDefault="007B65BB" w:rsidP="00BD71C6">
      <w:r>
        <w:separator/>
      </w:r>
    </w:p>
  </w:endnote>
  <w:endnote w:type="continuationSeparator" w:id="0">
    <w:p w:rsidR="007B65BB" w:rsidRDefault="007B65BB" w:rsidP="00BD71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BD71C6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BD71C6" w:rsidRDefault="00A013DC">
          <w:pPr>
            <w:jc w:val="left"/>
            <w:rPr>
              <w:sz w:val="18"/>
            </w:rPr>
          </w:pPr>
          <w:r>
            <w:rPr>
              <w:sz w:val="18"/>
            </w:rPr>
            <w:t>Id: 80182E54-0961-4587-913B-D6F3A9D8752A.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BD71C6" w:rsidRDefault="00A013DC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CE2E95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CE2E95">
            <w:rPr>
              <w:sz w:val="18"/>
            </w:rPr>
            <w:fldChar w:fldCharType="separate"/>
          </w:r>
          <w:r w:rsidR="004B7284">
            <w:rPr>
              <w:noProof/>
              <w:sz w:val="18"/>
            </w:rPr>
            <w:t>1</w:t>
          </w:r>
          <w:r w:rsidR="00CE2E95">
            <w:rPr>
              <w:sz w:val="18"/>
            </w:rPr>
            <w:fldChar w:fldCharType="end"/>
          </w:r>
        </w:p>
      </w:tc>
    </w:tr>
  </w:tbl>
  <w:p w:rsidR="00BD71C6" w:rsidRDefault="00BD71C6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BD71C6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BD71C6" w:rsidRDefault="00A013DC">
          <w:pPr>
            <w:jc w:val="left"/>
            <w:rPr>
              <w:sz w:val="18"/>
            </w:rPr>
          </w:pPr>
          <w:r>
            <w:rPr>
              <w:sz w:val="18"/>
            </w:rPr>
            <w:t>Id: 80182E54-0961-4587-913B-D6F3A9D8752A.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BD71C6" w:rsidRDefault="00A013DC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CE2E95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CE2E95">
            <w:rPr>
              <w:sz w:val="18"/>
            </w:rPr>
            <w:fldChar w:fldCharType="separate"/>
          </w:r>
          <w:r w:rsidR="004B7284">
            <w:rPr>
              <w:noProof/>
              <w:sz w:val="18"/>
            </w:rPr>
            <w:t>3</w:t>
          </w:r>
          <w:r w:rsidR="00CE2E95">
            <w:rPr>
              <w:sz w:val="18"/>
            </w:rPr>
            <w:fldChar w:fldCharType="end"/>
          </w:r>
        </w:p>
      </w:tc>
    </w:tr>
  </w:tbl>
  <w:p w:rsidR="00BD71C6" w:rsidRDefault="00BD71C6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65BB" w:rsidRDefault="007B65BB" w:rsidP="00BD71C6">
      <w:r>
        <w:separator/>
      </w:r>
    </w:p>
  </w:footnote>
  <w:footnote w:type="continuationSeparator" w:id="0">
    <w:p w:rsidR="007B65BB" w:rsidRDefault="007B65BB" w:rsidP="00BD71C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3906A8"/>
    <w:rsid w:val="004B7284"/>
    <w:rsid w:val="007B65BB"/>
    <w:rsid w:val="00A013DC"/>
    <w:rsid w:val="00A77B3E"/>
    <w:rsid w:val="00BD71C6"/>
    <w:rsid w:val="00CA2A55"/>
    <w:rsid w:val="00CE2E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BD71C6"/>
    <w:pPr>
      <w:jc w:val="both"/>
    </w:pPr>
    <w:rPr>
      <w:rFonts w:ascii="Arial" w:eastAsia="Arial" w:hAnsi="Arial" w:cs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1017</Words>
  <Characters>6107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Miasta Chorzów</Company>
  <LinksUpToDate>false</LinksUpToDate>
  <CharactersWithSpaces>7110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o zmianie uchwały Nr XXI/345/20 Rady Miasta Chorzów z^dnia 16^kwietnia 2020^r. w^sprawie szczegółowego sposobu i^zakresu świadczenia usług w^zakresie odbierania odpadów komunalnych od właścicieli nieruchomości i^zagospodarowania tych odpadów, w^zamian za uiszczoną przez właściciela nieruchomości opłatę za gospodarowanie odpadami komunalnymi</dc:subject>
  <dc:creator>pietrzyk_e</dc:creator>
  <cp:lastModifiedBy>Elżbieta Pietrzyk</cp:lastModifiedBy>
  <cp:revision>2</cp:revision>
  <dcterms:created xsi:type="dcterms:W3CDTF">2024-11-26T12:05:00Z</dcterms:created>
  <dcterms:modified xsi:type="dcterms:W3CDTF">2024-11-26T12:05:00Z</dcterms:modified>
  <cp:category>Akt prawny</cp:category>
</cp:coreProperties>
</file>