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BE5000" w:rsidRDefault="00F921DA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BE5000">
        <w:rPr>
          <w:rFonts w:eastAsia="Times New Roman"/>
          <w:b/>
          <w:i/>
          <w:szCs w:val="20"/>
          <w:u w:val="thick"/>
        </w:rPr>
        <w:t>Projekt</w:t>
      </w:r>
    </w:p>
    <w:p w:rsidR="00A77B3E" w:rsidRPr="00BE5000" w:rsidRDefault="00640099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</w:t>
      </w:r>
    </w:p>
    <w:p w:rsidR="00A77B3E" w:rsidRPr="00BE5000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BE5000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BE5000" w:rsidRDefault="00F921DA">
      <w:pPr>
        <w:jc w:val="center"/>
        <w:rPr>
          <w:b/>
          <w:caps/>
          <w:szCs w:val="20"/>
        </w:rPr>
      </w:pPr>
      <w:r w:rsidRPr="00BE5000">
        <w:rPr>
          <w:b/>
          <w:caps/>
          <w:szCs w:val="20"/>
        </w:rPr>
        <w:t>Uchwała Nr ....................</w:t>
      </w:r>
      <w:r w:rsidRPr="00BE5000">
        <w:rPr>
          <w:b/>
          <w:caps/>
          <w:szCs w:val="20"/>
        </w:rPr>
        <w:br/>
        <w:t>Rady Miasta Chorzów</w:t>
      </w:r>
    </w:p>
    <w:p w:rsidR="00A77B3E" w:rsidRPr="00BE5000" w:rsidRDefault="00F921DA">
      <w:pPr>
        <w:spacing w:before="280" w:after="280"/>
        <w:jc w:val="center"/>
        <w:rPr>
          <w:b/>
          <w:caps/>
          <w:szCs w:val="20"/>
        </w:rPr>
      </w:pPr>
      <w:r w:rsidRPr="00BE5000">
        <w:rPr>
          <w:szCs w:val="20"/>
        </w:rPr>
        <w:t>z dnia .................... 2024 r.</w:t>
      </w:r>
    </w:p>
    <w:p w:rsidR="00A77B3E" w:rsidRPr="00BE5000" w:rsidRDefault="00F921DA">
      <w:pPr>
        <w:keepNext/>
        <w:spacing w:after="480"/>
        <w:jc w:val="center"/>
        <w:rPr>
          <w:szCs w:val="20"/>
        </w:rPr>
      </w:pPr>
      <w:r w:rsidRPr="00BE5000">
        <w:rPr>
          <w:b/>
          <w:szCs w:val="20"/>
        </w:rPr>
        <w:t>w sprawie lokalizacji inwestycji mieszkaniowej na terenie w rejonie ul. Jałowcowej w Chorzowie</w:t>
      </w:r>
    </w:p>
    <w:p w:rsidR="00A77B3E" w:rsidRPr="00BE5000" w:rsidRDefault="00F921DA">
      <w:pPr>
        <w:keepLines/>
        <w:spacing w:before="120" w:after="120"/>
        <w:ind w:firstLine="283"/>
        <w:rPr>
          <w:szCs w:val="20"/>
        </w:rPr>
      </w:pPr>
      <w:r w:rsidRPr="00BE5000">
        <w:rPr>
          <w:szCs w:val="20"/>
        </w:rPr>
        <w:t xml:space="preserve">Na podstawie art.18 ust.2 pkt 15 ustawy z dnia 8 marca 1990 r. o samorządzie gminnym </w:t>
      </w:r>
      <w:r w:rsidR="00496269">
        <w:t>(t.j. Dz.U. z 2024 r. poz.609)</w:t>
      </w:r>
      <w:r w:rsidRPr="00BE5000">
        <w:rPr>
          <w:szCs w:val="20"/>
        </w:rPr>
        <w:t xml:space="preserve"> w związku z art.7 ust.4 i art.8 ust.1 ustawy z dnia 5 lipca 2018 r. o ułatwieniach w przygotowaniu i realizacji inwestycji mieszkaniowych oraz inwestycji towarzyszących (t.j. Dz.U. z 2024 r. poz.195)</w:t>
      </w:r>
    </w:p>
    <w:p w:rsidR="00A77B3E" w:rsidRPr="00BE5000" w:rsidRDefault="00F921DA">
      <w:pPr>
        <w:spacing w:before="120" w:after="120"/>
        <w:jc w:val="center"/>
        <w:rPr>
          <w:b/>
          <w:szCs w:val="20"/>
        </w:rPr>
      </w:pPr>
      <w:r w:rsidRPr="00BE5000">
        <w:rPr>
          <w:b/>
          <w:szCs w:val="20"/>
        </w:rPr>
        <w:t>Rada Miasta Chorzów</w:t>
      </w:r>
      <w:r w:rsidRPr="00BE5000">
        <w:rPr>
          <w:b/>
          <w:szCs w:val="20"/>
        </w:rPr>
        <w:br/>
        <w:t>uchwala</w:t>
      </w:r>
    </w:p>
    <w:p w:rsidR="007516B0" w:rsidRPr="00BE5000" w:rsidRDefault="00F921DA">
      <w:pPr>
        <w:keepNext/>
        <w:spacing w:before="280"/>
        <w:jc w:val="center"/>
        <w:rPr>
          <w:szCs w:val="20"/>
        </w:rPr>
      </w:pPr>
      <w:r w:rsidRPr="00BE5000">
        <w:rPr>
          <w:b/>
          <w:szCs w:val="20"/>
        </w:rPr>
        <w:t>§ 1. 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Ustala się lokalizację inwestycji mieszkaniowej polegającej na budowie zespołu budynków wielorodzinnych wraz z garażami, drogą wewnętrzną oraz elementami zagospodarowania terenu i infrastrukturą techniczną na terenie położonym przy ul. Jałowcowej w Chorzowie, na terenie następujących nieruchomości gruntowych: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1) działka o numerze ewidencyjnym 665/80, dla której Sąd Rejonowy w Chorzowie prowadzi księgę wieczystą pod numerem KA1C/00037673/0;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2) działka o numerze ewidencyjnym 265/6, dla której Sąd Rejonowy w Chorzowie prowadzi księgę wieczystą pod numerem KA1C/00037673/0;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3) działka o numerze ewidencyjnym 7, dla której Sąd Rejonowy w Chorzowie prowadzi księgę wieczystą pod numerem KA1C/00048617/0;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4) działka o numerze ewidencyjnym 2424/82, dla której Sąd Rejonowy w Chorzowie prowadzi księgę wieczystą pod numerem KA1C/00049923/5;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5) działka o numerze ewidencyjnym 2793/80, dla której Sąd Rejonowy w Chorzowie prowadzi księgę wieczystą Tom 24 karta 779 Chorzów;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6) działka o numerze ewidencyjnym 2798/84, dla której Sąd Rejonowy w Chorzowie prowadzi księgę wieczystą pod numerem KA1C/00000306/9;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7) działka o numerze ewidencyjnym 294/8, dla której Sąd Rejonowy w Chorzowie prowadzi księgę wieczystą pod numerem KA1C/00000306/9.</w:t>
      </w:r>
    </w:p>
    <w:p w:rsidR="007516B0" w:rsidRPr="00BE5000" w:rsidRDefault="00F921DA">
      <w:pPr>
        <w:keepNext/>
        <w:spacing w:before="280"/>
        <w:jc w:val="center"/>
        <w:rPr>
          <w:szCs w:val="20"/>
        </w:rPr>
      </w:pPr>
      <w:r w:rsidRPr="00BE5000">
        <w:rPr>
          <w:b/>
          <w:szCs w:val="20"/>
        </w:rPr>
        <w:t>§ 2. 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Teren objęty inwestycją znajduje się w granicach Miasta Chorzów w rejonie ul. Jałowcowej, a jego granice określa załącznik nr 1 do niniejszej uchwały.</w:t>
      </w:r>
    </w:p>
    <w:p w:rsidR="007516B0" w:rsidRPr="00BE5000" w:rsidRDefault="00F921DA">
      <w:pPr>
        <w:keepNext/>
        <w:spacing w:before="280"/>
        <w:jc w:val="center"/>
        <w:rPr>
          <w:szCs w:val="20"/>
        </w:rPr>
      </w:pPr>
      <w:r w:rsidRPr="00BE5000">
        <w:rPr>
          <w:b/>
          <w:szCs w:val="20"/>
        </w:rPr>
        <w:t>§ 3. 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Dla budynku mieszkalnego ustala się powierzchnię użytkową mieszkań (PUM):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1) minimalną – 7000 m²;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2) maksymalną – 8500 m².</w:t>
      </w:r>
    </w:p>
    <w:p w:rsidR="007516B0" w:rsidRPr="00BE5000" w:rsidRDefault="00F921DA">
      <w:pPr>
        <w:keepNext/>
        <w:spacing w:before="280"/>
        <w:jc w:val="center"/>
        <w:rPr>
          <w:szCs w:val="20"/>
        </w:rPr>
      </w:pPr>
      <w:r w:rsidRPr="00BE5000">
        <w:rPr>
          <w:b/>
          <w:szCs w:val="20"/>
        </w:rPr>
        <w:t>§ 4. 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Dla inwestycji, o której mowa w § 1 niniejszej uchwały ustala się liczbę mieszkań: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lastRenderedPageBreak/>
        <w:t>1) minimalną – 80;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2) maksymalną – 120.</w:t>
      </w:r>
    </w:p>
    <w:p w:rsidR="007516B0" w:rsidRPr="00BE5000" w:rsidRDefault="00F921DA">
      <w:pPr>
        <w:keepNext/>
        <w:spacing w:before="280"/>
        <w:jc w:val="center"/>
        <w:rPr>
          <w:szCs w:val="20"/>
        </w:rPr>
      </w:pPr>
      <w:r w:rsidRPr="00BE5000">
        <w:rPr>
          <w:b/>
          <w:szCs w:val="20"/>
        </w:rPr>
        <w:t>§ 5. 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1. Zakres inwestycji przeznaczony na działalność handlową lub usługową: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1) nie mniej niż 5% PUM;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2) nie więcej niż 20% PUM.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2. Lokale na działalność handlową lub usługową należy lokalizować w parterach budynków mieszkalnych.</w:t>
      </w:r>
    </w:p>
    <w:p w:rsidR="007516B0" w:rsidRPr="00BE5000" w:rsidRDefault="00F921DA">
      <w:pPr>
        <w:keepNext/>
        <w:spacing w:before="280"/>
        <w:jc w:val="center"/>
        <w:rPr>
          <w:szCs w:val="20"/>
        </w:rPr>
      </w:pPr>
      <w:r w:rsidRPr="00BE5000">
        <w:rPr>
          <w:b/>
          <w:szCs w:val="20"/>
        </w:rPr>
        <w:t>§ 6. 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1. Ustala się zmiany w dotychczasowym sposobie zagospodarowania i uzbrojenia terenu: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1) teren, na którym planowana jest lokalizacja użytkowany jest głównie rolniczo. Na terenie znajdują się pola uprawne. Na terenie nie występuje zieleń urządzona, brak też drzew i krzewów przeznaczonych do wycinki. Na terenie nie znajdują się jakiekolwiek obiekty kubaturowe oraz brak elementów do rozbiórki;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2) planowana jest budowa zespołu budynków wielorodzinnych wraz z garażami, drogą wewnętrzną z parkingami oraz elementami zagospodarowania terenu i infrastrukturą techniczną;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3) planowana jest budowa przyłączy wodociągowych, kanalizacji sanitarnej, kanalizacji deszczowej, elektroenergetycznych, teletechnicznych, gazowych i ciepłowniczych z planowanych sieci w planowanym do realizacji przedłużeniu istniejącej ul. Jałowcowej;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4) zjazd na teren z planowanej do realizacji drogi będącej przedłużeniem istniejącej ul. Jałowcowej.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2. Dla terenu objętego inwestycją obowiązuje: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1) miejscowy plan zagospodarowania przestrzennego Miasta Chorzów dla części obszaru gminy Chorzów położonego w rejonie ulicy Siemianowickiej uchwalony Uchwałą Rady Miasta Chorzów z dnia 28 czerwca 2012 r., Nr XXIII/391/12 (Dz. Urz. Woj. Śląskiego z dnia 2 sierpnia 2012 r., poz. 3138 z późn. zm.), w którym teren inwestycji oznaczony jest symbolem 38KDZ1 i przeznaczony jako tereny komunikacji drogowej – droga zbiorcza;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2) miejscowy plan zagospodarowania przestrzennego Miasta Chorzów dla części obszaru gminy położonego w rejonie ulic Siemianowickiej, Świerkowej i Sosnowej, uchwalony Uchwałą Rady Miasta Chorzów z dnia 25 maja 2017 r., Nr XXXVII/682/17 (Dz. Urz. Woj. Śląskiego z dnia 29 maja 2017 r., poz. 3270), w którym teren inwestycji oznaczony jest symbolami: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- 63MN1 i przeznaczony jako tereny zabudowy mieszkaniowej jednorodzinnej,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- 63M1 i przeznaczony jako tereny zabudowy mieszkaniowej mieszanej,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- 63ZI3 i przeznaczony jako tereny zieleni izolacyjnej.</w:t>
      </w:r>
    </w:p>
    <w:p w:rsidR="007516B0" w:rsidRPr="00BE5000" w:rsidRDefault="00F921DA">
      <w:pPr>
        <w:keepNext/>
        <w:spacing w:before="280"/>
        <w:jc w:val="center"/>
        <w:rPr>
          <w:szCs w:val="20"/>
        </w:rPr>
      </w:pPr>
      <w:r w:rsidRPr="00BE5000">
        <w:rPr>
          <w:b/>
          <w:szCs w:val="20"/>
        </w:rPr>
        <w:t>§ 7. 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Powiązanie inwestycji mieszkaniowej z uzbrojeniem terenu: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1) inwestycja znajduje się w sąsiedztwie terenów przeznaczonych pod planowaną realizację przedłużenia ul. Jałowcowej oraz planowanych sieci;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2) ustala się zasady powiązania inwestycji z istniejącym i projektowanym uzbrojeniem teren: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a) zaopatrzenie w wodę z planowanej do realizacji sieci zlokalizowanej w pasie drogowym planowanego do realizacji przedłużenia istniejącej drogi (ul. Jałowcowej);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b) odprowadzenie ścieków do planowanej do realizacji sieci zlokalizowanej w pasie drogowym planowanego do realizacji przedłużenia istniejącej drogi (ul. Jałowcowej);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lastRenderedPageBreak/>
        <w:t>c) odprowadzenie wód opadowych do planowanej do realizacji sieci zlokalizowanej w pasie drogowym planowanego do realizacji przedłużenia istniejącej drogi (ul. Jałowcowej); do czasu realizacji planowanej do realizacji sieci odprowadzenie wód deszczowych i roztopowych możliwe do sieci projektowanego układu retencji (zbiornik lub/i skrzynki rozsączające) poprzez instalację kanalizacji deszczowej;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d) zaopatrzenie w energię elektryczną z planowanej do realizacji sieci zlokalizowanej w pasie drogowym planowanego do realizacji przedłużenia istniejącej drogi (ul. Jałowcowej) lub alternatywnie z terenu miasta Siemianowice Śląskie;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e) zaopatrzenie w ciepło z planowanej do realizacji sieci włączonej do istniejącej sieci ciepłowniczej w rejonie ul. 17 Sierpnia lub alternatywnie z planowanej do realizacji sieci gazowej zlokalizowanej w pasie drogowym planowanego do realizacji przedłużenia istniejącej drogi (ul. Jałowcowej);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f) dostęp do sieci teletechnicznej z planowanej do realizacji sieci zlokalizowanej w pasie drogowym planowanego do realizacji przedłużenia istniejącej drogi (ul. Jałowcowej) lub alternatywnie z terenu miasta Siemianowice Śląskie;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3) dopuszcza się przekładki istniejących sieci oraz wykonanie nowych sieci wraz z przyłączami do projektowanych budynków. Prace związane z przekładką bądź przebudową istniejących sieci oraz punkty wpięcia należy uzgadniać z właścicielami lub zarządcami tych sieci;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4) ustala się dostęp do drogi publicznej przez projektowane zjazdy od strony planowanego do realizacji przedłużenia ul. Jałowcowej.</w:t>
      </w:r>
    </w:p>
    <w:p w:rsidR="007516B0" w:rsidRPr="00BE5000" w:rsidRDefault="00F921DA">
      <w:pPr>
        <w:keepNext/>
        <w:spacing w:before="280"/>
        <w:jc w:val="center"/>
        <w:rPr>
          <w:szCs w:val="20"/>
        </w:rPr>
      </w:pPr>
      <w:r w:rsidRPr="00BE5000">
        <w:rPr>
          <w:b/>
          <w:szCs w:val="20"/>
        </w:rPr>
        <w:t>§ 8. 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1. Ustala się charakterystykę inwestycji mieszkaniowej: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1) określenie średniego zapotrzebowania na media: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a) woda na cele socjalno-bytowe: max. 8,0 dm³/s, Qmaxd: 170 m³/d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b) woda na cele przeciwpożarowe: Qmaxs: 20,0 dm³/s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c) odprowadzenie ścieków: od 7,0 dm³/s do 150,0 m³/d,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d) odprowadzenie wód opadowych i roztopowych: max. 300,0 dm³/s,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e) energia elektryczna: max. 1800 kW,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f) zaopatrzenie w ciepło: max. 1200 kW;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g) zaopatrzenie w gaz: max. 85 m³/h;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2) w zakresie zagospodarowania odpadów: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a) na terenie objętym inwestycją – pomieszczenia wolnostojące lub/i w bryle budynków,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b) gromadzone odpady muszą być systematycznie wywożone przez uprawnionych do tego przedsiębiorców na zasadach obowiązujących w Mieście Chorzów;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3) nakaz realizacji: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a) minimum 1,5 miejsca postojowego dla samochodu osobowego na jedno mieszkanie,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b) minimum 1 miejsca postojowego dla samochodu osobowego na każde rozpoczęte 100 m² powierzchni przeznaczonej pod działalność handlową lub usługową,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c) miejsca postojowe mogą być sytuowane w bryle budynku oraz w ramach układu komunikacyjnego przy drodze wewnętrznej;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2. Planowany sposób zagospodarowania terenu oraz charakterystyka zabudowy, określone na załączniku nr 2 do niniejszej uchwały: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1) zespół 7 budynków mieszkalnych wielorodzinnych wraz z wbudowanymi garażami wielostanowiskowymi;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2) układ komunikacji wewnętrznej (drogi, chodniki, parkingi);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3) elementy małej architektury;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4) place zabaw;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lastRenderedPageBreak/>
        <w:t>5) skarpy: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6) mury oporowe;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7) ogrodzenia;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8) zagospodarowanie terenu z wprowadzeniem zieleni urządzonej, również na dachach garaży;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9) budowa nowego zjazdu z planowanego do realizacji przedłużenia istniejącej drogi publicznej (ul. Jałowcowej);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10) instalacje i przyłącza niezbędne do funkcjonowania budynku;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11) nasadzenia drzew i krzewów.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3. Charakterystyczne parametry techniczne inwestycji mieszkaniowej: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1) powierzchnia terenu inwestycji: 18146 m²;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2) powierzchnia zabudowy: max. 50% powierzchni terenu inwestycji;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3) powierzchnia utwardzona max. 60% powierzchni terenu inwestycji;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4) powierzchnia biologicznie czynna: min. 25% powierzchni terenu inwestycji;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5) powierzchnia wypoczynku i rekreacji: nie mniej niż 50% powierzchni biologicznie czynnej;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6) planowana powierzchnia użytkowa mieszkań: od 7000 m² do 8500 m²;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7) planowana powierzchnia użytkowa pod działalność handlową lub usługową: od min. 5% do max. 20% powierzchni użytkowej mieszkań;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8) planowana liczba mieszkań: od 80 do 120;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9) planowana liczba mieszkańców: max. 304;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10) planowana wysokość zabudowy: od 9,0 m, do 16,0 m;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11) liczba kondygnacji nadziemnych: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a) budynek pierwszy od strony planowanego przedłużenia ul. Jałowcowej – 4 kondygnacje,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b) budynek drugi i dalsze od strony planowanego przedłużenia ul. Jałowcowej – 3 kondygnacje;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12) liczba kondygnacji podziemnych: 1,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13) kształt dachu: dach płaski o nachyleniu od 1º do 5º;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14) obudowa wyjścia na dach do strefy rekreacji dla mieszkańców budynku;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15) liczba miejsc parkingowych: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a) minimum 1,5 miejsca parkingowego dla samochodu osobowego na mieszkanie,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b) minimum 1 miejsca postojowego dla samochodu osobowego na każde rozpoczęte 100 m² powierzchni przeznaczonej pod działalność handlową lub usługową.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4. Inwestycja realizowana będzie w jednym etapie.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5. Planowany budynek wraz z niezbędną infrastrukturą nie będzie negatywnie oddziaływał na środowisko.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6. Ustala obowiązek nasadzeń drzew i krzewów.</w:t>
      </w:r>
    </w:p>
    <w:p w:rsidR="007516B0" w:rsidRPr="00BE5000" w:rsidRDefault="00F921DA">
      <w:pPr>
        <w:keepNext/>
        <w:spacing w:before="280"/>
        <w:jc w:val="center"/>
        <w:rPr>
          <w:szCs w:val="20"/>
        </w:rPr>
      </w:pPr>
      <w:r w:rsidRPr="00BE5000">
        <w:rPr>
          <w:b/>
          <w:szCs w:val="20"/>
        </w:rPr>
        <w:t>§ 9. 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Inwestycja spełnia warunki wynikające z art. 17 ustawy z dnia 5 lipca 2018 r. o ułatwieniach w przygotowaniu i realizacji inwestycji mieszkaniowych oraz inwestycji towarzyszących (t.j. Dz. U. z 2021 r. poz. 1538 z późn. zm.) w zakresie: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1) bezpośredniego dostępu przez planowane zjazdy z planowanej do realizacji drogi publicznej będącej przedłużeniem istniejącej ul. Jałowcowej;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2) dostępu do sieci wodociągowej – z planowanej do realizacji sieci zlokalizowanej w pasie drogowym planowanego do realizacji przedłużenia istniejącej drogi (ul. Jałowcowej);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lastRenderedPageBreak/>
        <w:t>3) dostępu do sieci kanalizacyjnej – z planowanej do realizacji sieci zlokalizowanej w pasie drogowym planowanego do realizacji przedłużenia istniejącej drogi (ul. Jałowcowej);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4) dostępu do sieci elektroenergetycznej – z planowanej do realizacji sieci zlokalizowanej w pasie drogowym planowanego do realizacji przedłużenia istniejącej drogi (ul. Jałowcowej) lub alternatywnie z terenu miasta Siemianowice Śląskie;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5) odległości od przystanku komunikacyjnego – planowane przystanki przy planowanym do realizacji przedłużeniem istniejącej drogi (ul. Jałowcowej);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6) odległości od szkoły podstawowej – Szkoła Podstawowa nr 24 przy ul. 17 Sierpnia 1;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7) odległości od urządzonych terenów wypoczynku i rekreacji lub sportu: Park Śląski.</w:t>
      </w:r>
    </w:p>
    <w:p w:rsidR="007516B0" w:rsidRPr="00BE5000" w:rsidRDefault="00F921DA">
      <w:pPr>
        <w:keepNext/>
        <w:spacing w:before="280"/>
        <w:jc w:val="center"/>
        <w:rPr>
          <w:szCs w:val="20"/>
        </w:rPr>
      </w:pPr>
      <w:r w:rsidRPr="00BE5000">
        <w:rPr>
          <w:b/>
          <w:szCs w:val="20"/>
        </w:rPr>
        <w:t>§ 10. 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Wskazanie nieruchomości, na których mają być zlokalizowane obiekty objęte inwestycją mieszkaniową: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1) działka o numerze ewidencyjnym 665/80, dla której Sąd Rejonowy w Chorzowie prowadzi księgę wieczystą pod numerem KA1C/00037673/0;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2) działka o numerze ewidencyjnym 265/6, dla której Sąd Rejonowy w Chorzowie prowadzi księgę wieczystą pod numerem KA1C/00037673/0;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3) działka o numerze ewidencyjnym 7, dla której Sąd Rejonowy w Chorzowie prowadzi księgę wieczystą pod numerem KA1C/00048617/0;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4) działka o numerze ewidencyjnym 2424/82, dla której Sąd Rejonowy w Chorzowie prowadzi księgę wieczystą pod numerem KA1C/00049923/5;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5) działka o numerze ewidencyjnym 2793/80, dla której Sąd Rejonowy w Chorzowie prowadzi księgę wieczystą Tom 24 karta 779 Chorzów;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6) działka o numerze ewidencyjnym 2798/84, dla której Sąd Rejonowy w Chorzowie prowadzi księgę wieczystą pod numerem KA1C/00000306/9;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7) działka o numerze ewidencyjnym 294/8, dla której Sąd Rejonowy w Chorzowie prowadzi księgę wieczystą pod numerem KA1C/00000306/9.</w:t>
      </w:r>
    </w:p>
    <w:p w:rsidR="007516B0" w:rsidRPr="00BE5000" w:rsidRDefault="00F921DA">
      <w:pPr>
        <w:keepNext/>
        <w:spacing w:before="280"/>
        <w:jc w:val="center"/>
        <w:rPr>
          <w:szCs w:val="20"/>
        </w:rPr>
      </w:pPr>
      <w:r w:rsidRPr="00BE5000">
        <w:rPr>
          <w:b/>
          <w:szCs w:val="20"/>
        </w:rPr>
        <w:t>§ 11. 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Nie wskazuje się nieruchomości, w stosunku do których decyzja o pozwoleniu na budowę inwestycji mieszkaniowej ma wywołać skutek, o którym mowa w art. 35 ust. 1 ustawy o ułatwieniach w przygotowaniu i realizacji inwestycji mieszkaniowych oraz inwestycji towarzyszących.</w:t>
      </w:r>
    </w:p>
    <w:p w:rsidR="007516B0" w:rsidRPr="00BE5000" w:rsidRDefault="00F921DA">
      <w:pPr>
        <w:keepNext/>
        <w:spacing w:before="280"/>
        <w:jc w:val="center"/>
        <w:rPr>
          <w:szCs w:val="20"/>
        </w:rPr>
      </w:pPr>
      <w:r w:rsidRPr="00BE5000">
        <w:rPr>
          <w:b/>
          <w:szCs w:val="20"/>
        </w:rPr>
        <w:t>§ 12. 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Nie wskazuje się nieruchomości, o których mowa w art. 38 ust. 1 ustawy o ułatwieniach w przygotowaniu i realizacji inwestycji mieszkaniowych oraz inwestycji towarzyszących.</w:t>
      </w:r>
    </w:p>
    <w:p w:rsidR="007516B0" w:rsidRPr="00BE5000" w:rsidRDefault="00F921DA">
      <w:pPr>
        <w:keepNext/>
        <w:spacing w:before="280"/>
        <w:jc w:val="center"/>
        <w:rPr>
          <w:szCs w:val="20"/>
        </w:rPr>
      </w:pPr>
      <w:r w:rsidRPr="00BE5000">
        <w:rPr>
          <w:b/>
          <w:szCs w:val="20"/>
        </w:rPr>
        <w:t>§ 13. 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Warunki wynikające z potrzeb ochrony środowiska i ochrony zabytków: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1) teren nie jest objęty ochroną konserwatorską;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2) należy uwzględnić wymogi wynikające z przepisów dotyczących ochrony środowiska na obszarze prowadzenia prac, a w szczególności ochronę gleby, zieleni, naturalnego ukształtowania terenu i stosunków wodnych zgodnie z wymogami ustawy z dnia 27 kwietnia 2001 r. Prawo ochrony środowiska (t.j. Dz. U. z 2024 r. poz. 54 z późn. zm.);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3) należy uwzględnić przepisy wynikające z rozporządzenia Rady Ministrów z dnia 10 września 2019 r. w sprawie przedsięwzięć mogących znacząco oddziaływać na środowisko (t.j. Dz. U. z 2019 r. poz. 1839 z późn. zm.);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4) należy uwzględnić wymogi wynikające z rozporządzenia Ministra Środowiska z dnia 1 września 2016 r. w sprawie sposobu prowadzenia oceny zanieczyszczenia powierzchni ziemi (Dz. U. z 2016 r. poz. 1395);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lastRenderedPageBreak/>
        <w:t>5) przed przystąpieniem do realizacji inwestycji należy wykonać inwentaryzację przyrodniczą pod kątem występowania stanowisk chomika europejskiego na terenie planowanego zamierzenia. W przypadku stwierdzenia obecności chomika europejskiego na terenie należy zastosować przepisy ustawy z dnia 16 kwietnia 2004 r. o ochronie przyrody (Dz.U. z 2023 r. poz. 1336 z późn. zm.).</w:t>
      </w:r>
    </w:p>
    <w:p w:rsidR="007516B0" w:rsidRPr="00BE5000" w:rsidRDefault="00F921DA">
      <w:pPr>
        <w:keepNext/>
        <w:spacing w:before="280"/>
        <w:jc w:val="center"/>
        <w:rPr>
          <w:szCs w:val="20"/>
        </w:rPr>
      </w:pPr>
      <w:r w:rsidRPr="00BE5000">
        <w:rPr>
          <w:b/>
          <w:szCs w:val="20"/>
        </w:rPr>
        <w:t>§ 14. 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Warunki wynikające z uwarunkowań geologiczno-górniczych: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1) przedmiotowy teren jest usytuowany w granicach udokumentowanych złóż węgla kamiennego „Polska-Wirek” oraz „Barbara-Chorzów 2”;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2) przedmiotowy teren jest usytuowany w granicach byłego terenu górniczego zlikwidowanej KWK „Polska” w Świętochłowicach Rejon „Prezydent” w Chorzowie;</w:t>
      </w:r>
    </w:p>
    <w:p w:rsidR="00A77B3E" w:rsidRPr="00BE5000" w:rsidRDefault="00F921DA">
      <w:pPr>
        <w:spacing w:before="120" w:after="120"/>
        <w:rPr>
          <w:szCs w:val="20"/>
        </w:rPr>
      </w:pPr>
      <w:r w:rsidRPr="00BE5000">
        <w:rPr>
          <w:szCs w:val="20"/>
        </w:rPr>
        <w:t>3) przy realizacji inwestycji należy uwzględnić potrzebę zabezpieczenia obiektów przed skutkami eksploatacji górniczej w oparciu o informację o warunkach górniczo-geologicznych, opinię geotechniczną oraz dokumentację geologiczno-inżynierską.</w:t>
      </w:r>
    </w:p>
    <w:p w:rsidR="007516B0" w:rsidRPr="00BE5000" w:rsidRDefault="00F921DA">
      <w:pPr>
        <w:keepNext/>
        <w:spacing w:before="280"/>
        <w:jc w:val="center"/>
        <w:rPr>
          <w:szCs w:val="20"/>
        </w:rPr>
      </w:pPr>
      <w:r w:rsidRPr="00BE5000">
        <w:rPr>
          <w:b/>
          <w:szCs w:val="20"/>
        </w:rPr>
        <w:t>§ 15. 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Niniejsza uchwała nie rodzi praw do terenu oraz nie narusza prawa własności i uprawnień osób trzecich.</w:t>
      </w:r>
    </w:p>
    <w:p w:rsidR="007516B0" w:rsidRPr="00BE5000" w:rsidRDefault="00F921DA">
      <w:pPr>
        <w:keepNext/>
        <w:spacing w:before="280"/>
        <w:jc w:val="center"/>
        <w:rPr>
          <w:szCs w:val="20"/>
        </w:rPr>
      </w:pPr>
      <w:r w:rsidRPr="00BE5000">
        <w:rPr>
          <w:b/>
          <w:szCs w:val="20"/>
        </w:rPr>
        <w:t>§ 16. 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Wykonanie uchwały powierza się Prezydentowi Miasta Chorzów.</w:t>
      </w:r>
    </w:p>
    <w:p w:rsidR="007516B0" w:rsidRPr="00BE5000" w:rsidRDefault="00F921DA">
      <w:pPr>
        <w:keepNext/>
        <w:spacing w:before="280"/>
        <w:jc w:val="center"/>
        <w:rPr>
          <w:szCs w:val="20"/>
        </w:rPr>
      </w:pPr>
      <w:r w:rsidRPr="00BE5000">
        <w:rPr>
          <w:b/>
          <w:szCs w:val="20"/>
        </w:rPr>
        <w:t>§ 17. 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Uchwała wchodzi w życie z dniem podjęcia.</w:t>
      </w:r>
    </w:p>
    <w:p w:rsidR="007516B0" w:rsidRPr="00BE5000" w:rsidRDefault="00F921DA">
      <w:pPr>
        <w:keepNext/>
        <w:spacing w:before="280"/>
        <w:jc w:val="center"/>
        <w:rPr>
          <w:szCs w:val="20"/>
        </w:rPr>
      </w:pPr>
      <w:r w:rsidRPr="00BE5000">
        <w:rPr>
          <w:b/>
          <w:szCs w:val="20"/>
        </w:rPr>
        <w:t>§ 18. </w:t>
      </w:r>
    </w:p>
    <w:p w:rsidR="00A77B3E" w:rsidRPr="00BE5000" w:rsidRDefault="00F921DA">
      <w:pPr>
        <w:keepLines/>
        <w:spacing w:before="120" w:after="120"/>
        <w:rPr>
          <w:szCs w:val="20"/>
        </w:rPr>
      </w:pPr>
      <w:r w:rsidRPr="00BE5000">
        <w:rPr>
          <w:szCs w:val="20"/>
        </w:rPr>
        <w:t>Uchwała podlega publikacji w Dzienniku Urzędowym Województwa Śląskiego.</w:t>
      </w:r>
    </w:p>
    <w:p w:rsidR="00BE5000" w:rsidRPr="00BE5000" w:rsidRDefault="00BE5000">
      <w:pPr>
        <w:keepLines/>
        <w:spacing w:before="120" w:after="120"/>
        <w:rPr>
          <w:szCs w:val="20"/>
        </w:rPr>
      </w:pPr>
    </w:p>
    <w:p w:rsidR="00BE5000" w:rsidRPr="00BE5000" w:rsidRDefault="00BE5000">
      <w:pPr>
        <w:keepLines/>
        <w:spacing w:before="120" w:after="120"/>
        <w:rPr>
          <w:szCs w:val="20"/>
        </w:rPr>
      </w:pPr>
    </w:p>
    <w:p w:rsidR="00BE5000" w:rsidRPr="00BE5000" w:rsidRDefault="00BE5000">
      <w:pPr>
        <w:keepLines/>
        <w:spacing w:before="120" w:after="120"/>
        <w:rPr>
          <w:szCs w:val="20"/>
        </w:rPr>
      </w:pPr>
      <w:r w:rsidRPr="00BE5000">
        <w:rPr>
          <w:szCs w:val="20"/>
        </w:rPr>
        <w:t>RADCA PRAWNY</w:t>
      </w:r>
    </w:p>
    <w:p w:rsidR="00BE5000" w:rsidRPr="00BE5000" w:rsidRDefault="00BE5000">
      <w:pPr>
        <w:keepLines/>
        <w:spacing w:before="120" w:after="120"/>
        <w:rPr>
          <w:szCs w:val="20"/>
        </w:rPr>
      </w:pPr>
      <w:r w:rsidRPr="00BE5000">
        <w:rPr>
          <w:szCs w:val="20"/>
        </w:rPr>
        <w:t>/-/ Anna Tomaka - Wójcik</w:t>
      </w:r>
    </w:p>
    <w:p w:rsidR="00BE5000" w:rsidRPr="00BE5000" w:rsidRDefault="00BE5000">
      <w:pPr>
        <w:keepLines/>
        <w:spacing w:before="120" w:after="120"/>
        <w:rPr>
          <w:szCs w:val="20"/>
        </w:rPr>
      </w:pPr>
    </w:p>
    <w:p w:rsidR="00BE5000" w:rsidRPr="00BE5000" w:rsidRDefault="00BE5000">
      <w:pPr>
        <w:keepLines/>
        <w:spacing w:before="120" w:after="120"/>
        <w:rPr>
          <w:szCs w:val="20"/>
        </w:rPr>
        <w:sectPr w:rsidR="00BE5000" w:rsidRPr="00BE5000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BE5000" w:rsidRDefault="009B1711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BE5000">
        <w:rPr>
          <w:szCs w:val="20"/>
        </w:rPr>
        <w:lastRenderedPageBreak/>
        <w:fldChar w:fldCharType="begin"/>
      </w:r>
      <w:r w:rsidRPr="00BE5000">
        <w:rPr>
          <w:szCs w:val="20"/>
        </w:rPr>
        <w:fldChar w:fldCharType="end"/>
      </w:r>
      <w:r w:rsidR="00F921DA" w:rsidRPr="00BE5000">
        <w:rPr>
          <w:szCs w:val="20"/>
        </w:rPr>
        <w:t>Załącznik Nr 1 do uchwały Nr ....................</w:t>
      </w:r>
      <w:r w:rsidR="00F921DA" w:rsidRPr="00BE5000">
        <w:rPr>
          <w:szCs w:val="20"/>
        </w:rPr>
        <w:br/>
        <w:t xml:space="preserve">Rady Miasta Chorzów </w:t>
      </w:r>
      <w:r w:rsidR="00F921DA" w:rsidRPr="00BE5000">
        <w:rPr>
          <w:szCs w:val="20"/>
        </w:rPr>
        <w:br/>
        <w:t>z dnia .................... 2024 r.</w:t>
      </w:r>
      <w:r w:rsidR="00F921DA" w:rsidRPr="00BE5000">
        <w:rPr>
          <w:szCs w:val="20"/>
        </w:rPr>
        <w:br/>
      </w:r>
      <w:hyperlink r:id="rId7" w:history="1">
        <w:r w:rsidR="00F921DA" w:rsidRPr="00BE5000">
          <w:rPr>
            <w:rStyle w:val="Hipercze"/>
            <w:color w:val="auto"/>
            <w:szCs w:val="20"/>
            <w:u w:val="none"/>
          </w:rPr>
          <w:t>Zalacznik1.pdf</w:t>
        </w:r>
      </w:hyperlink>
    </w:p>
    <w:p w:rsidR="00A77B3E" w:rsidRPr="00BE5000" w:rsidRDefault="009B1711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BE5000">
        <w:rPr>
          <w:szCs w:val="20"/>
        </w:rPr>
        <w:fldChar w:fldCharType="begin"/>
      </w:r>
      <w:r w:rsidRPr="00BE5000">
        <w:rPr>
          <w:szCs w:val="20"/>
        </w:rPr>
        <w:fldChar w:fldCharType="end"/>
      </w:r>
      <w:r w:rsidR="00F921DA" w:rsidRPr="00BE5000">
        <w:rPr>
          <w:szCs w:val="20"/>
        </w:rPr>
        <w:t>Załącznik Nr 2 do uchwały Nr ....................</w:t>
      </w:r>
      <w:r w:rsidR="00F921DA" w:rsidRPr="00BE5000">
        <w:rPr>
          <w:szCs w:val="20"/>
        </w:rPr>
        <w:br/>
        <w:t xml:space="preserve">Rady Miasta Chorzów </w:t>
      </w:r>
      <w:r w:rsidR="00F921DA" w:rsidRPr="00BE5000">
        <w:rPr>
          <w:szCs w:val="20"/>
        </w:rPr>
        <w:br/>
        <w:t>z dnia .................... 2024 r.</w:t>
      </w:r>
      <w:r w:rsidR="00F921DA" w:rsidRPr="00BE5000">
        <w:rPr>
          <w:szCs w:val="20"/>
        </w:rPr>
        <w:br/>
      </w:r>
      <w:hyperlink r:id="rId8" w:history="1">
        <w:r w:rsidR="00F921DA" w:rsidRPr="00BE5000">
          <w:rPr>
            <w:rStyle w:val="Hipercze"/>
            <w:color w:val="auto"/>
            <w:szCs w:val="20"/>
            <w:u w:val="none"/>
          </w:rPr>
          <w:t>Zalacznik2.pdf</w:t>
        </w:r>
      </w:hyperlink>
    </w:p>
    <w:sectPr w:rsidR="00A77B3E" w:rsidRPr="00BE5000" w:rsidSect="00640099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FF0" w:rsidRDefault="004C5FF0" w:rsidP="007516B0">
      <w:r>
        <w:separator/>
      </w:r>
    </w:p>
  </w:endnote>
  <w:endnote w:type="continuationSeparator" w:id="0">
    <w:p w:rsidR="004C5FF0" w:rsidRDefault="004C5FF0" w:rsidP="00751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7516B0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516B0" w:rsidRDefault="00F921DA">
          <w:pPr>
            <w:jc w:val="left"/>
            <w:rPr>
              <w:sz w:val="18"/>
            </w:rPr>
          </w:pPr>
          <w:r>
            <w:rPr>
              <w:sz w:val="18"/>
            </w:rPr>
            <w:t>Id: CD6AB49F-0ED3-4BFA-B20B-DC31211F080C.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516B0" w:rsidRDefault="00F921D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B171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B1711">
            <w:rPr>
              <w:sz w:val="18"/>
            </w:rPr>
            <w:fldChar w:fldCharType="separate"/>
          </w:r>
          <w:r w:rsidR="00496269">
            <w:rPr>
              <w:noProof/>
              <w:sz w:val="18"/>
            </w:rPr>
            <w:t>6</w:t>
          </w:r>
          <w:r w:rsidR="009B1711">
            <w:rPr>
              <w:sz w:val="18"/>
            </w:rPr>
            <w:fldChar w:fldCharType="end"/>
          </w:r>
        </w:p>
      </w:tc>
    </w:tr>
  </w:tbl>
  <w:p w:rsidR="007516B0" w:rsidRDefault="007516B0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7516B0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516B0" w:rsidRDefault="00F921DA">
          <w:pPr>
            <w:jc w:val="left"/>
            <w:rPr>
              <w:sz w:val="18"/>
            </w:rPr>
          </w:pPr>
          <w:r>
            <w:rPr>
              <w:sz w:val="18"/>
            </w:rPr>
            <w:t>Id: CD6AB49F-0ED3-4BFA-B20B-DC31211F080C.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7516B0" w:rsidRDefault="00F921D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B171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B1711">
            <w:rPr>
              <w:sz w:val="18"/>
            </w:rPr>
            <w:fldChar w:fldCharType="separate"/>
          </w:r>
          <w:r w:rsidR="00496269">
            <w:rPr>
              <w:noProof/>
              <w:sz w:val="18"/>
            </w:rPr>
            <w:t>1</w:t>
          </w:r>
          <w:r w:rsidR="009B1711">
            <w:rPr>
              <w:sz w:val="18"/>
            </w:rPr>
            <w:fldChar w:fldCharType="end"/>
          </w:r>
        </w:p>
      </w:tc>
    </w:tr>
  </w:tbl>
  <w:p w:rsidR="007516B0" w:rsidRDefault="007516B0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FF0" w:rsidRDefault="004C5FF0" w:rsidP="007516B0">
      <w:r>
        <w:separator/>
      </w:r>
    </w:p>
  </w:footnote>
  <w:footnote w:type="continuationSeparator" w:id="0">
    <w:p w:rsidR="004C5FF0" w:rsidRDefault="004C5FF0" w:rsidP="007516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96269"/>
    <w:rsid w:val="004C5FF0"/>
    <w:rsid w:val="00640099"/>
    <w:rsid w:val="006A1B02"/>
    <w:rsid w:val="007516B0"/>
    <w:rsid w:val="007875CD"/>
    <w:rsid w:val="009B1711"/>
    <w:rsid w:val="00A77B3E"/>
    <w:rsid w:val="00BE5000"/>
    <w:rsid w:val="00CA2A55"/>
    <w:rsid w:val="00F9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6B0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RUKI\9_KADEN\na%20III%20sesj&#281;%20RM%20-%2023.05.2024%20r\1%20wysy&#322;ka_%202%20tygodnie%20przed%20sesj&#261;%20-%20komplety%20projekt&#243;w%20uchwa&#322;\Zalacznik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III%20sesj&#281;%20RM%20-%2023.05.2024%20r\1%20wysy&#322;ka_%202%20tygodnie%20przed%20sesj&#261;%20-%20komplety%20projekt&#243;w%20uchwa&#322;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2213</Words>
  <Characters>13280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15463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lokalizacji inwestycji mieszkaniowej na terenie w^rejonie ul. Jałowcowej w^Chorzowie</dc:subject>
  <dc:creator>Pietrzyk_E</dc:creator>
  <cp:lastModifiedBy>Elżbieta Pietrzyk</cp:lastModifiedBy>
  <cp:revision>3</cp:revision>
  <dcterms:created xsi:type="dcterms:W3CDTF">2024-04-30T09:21:00Z</dcterms:created>
  <dcterms:modified xsi:type="dcterms:W3CDTF">2024-04-30T10:29:00Z</dcterms:modified>
  <cp:category>Akt prawny</cp:category>
</cp:coreProperties>
</file>